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pPr>
      <w:bookmarkStart w:id="0" w:name="_Toc140054138"/>
      <w:bookmarkStart w:id="1" w:name="_Toc142960993"/>
      <w:bookmarkStart w:id="2" w:name="_Toc181504992"/>
      <w:bookmarkStart w:id="3" w:name="_Toc266800392"/>
      <w:bookmarkStart w:id="4" w:name="_Toc266800497"/>
      <w:bookmarkStart w:id="5" w:name="_Toc266882317"/>
      <w:bookmarkStart w:id="6" w:name="_Toc266800656"/>
      <w:bookmarkStart w:id="7" w:name="_Toc266800882"/>
      <w:bookmarkStart w:id="8" w:name="_Toc417121308"/>
      <w:bookmarkStart w:id="9" w:name="_Toc417121376"/>
      <w:bookmarkStart w:id="10" w:name="_Toc419635502"/>
      <w:bookmarkStart w:id="11" w:name="_Toc514672515"/>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left"/>
      </w:pPr>
    </w:p>
    <w:p>
      <w:pPr>
        <w:widowControl/>
        <w:spacing w:line="240" w:lineRule="auto"/>
        <w:jc w:val="center"/>
        <w:rPr>
          <w:rFonts w:ascii="黑体" w:hAnsi="黑体" w:eastAsia="黑体"/>
          <w:b/>
          <w:sz w:val="48"/>
          <w:szCs w:val="48"/>
        </w:rPr>
      </w:pPr>
      <w:r>
        <w:rPr>
          <w:rFonts w:hint="eastAsia" w:ascii="黑体" w:hAnsi="黑体" w:eastAsia="黑体"/>
          <w:b/>
          <w:sz w:val="48"/>
          <w:szCs w:val="48"/>
        </w:rPr>
        <w:t>宁波市鄞南片分区规划</w:t>
      </w:r>
    </w:p>
    <w:p>
      <w:pPr>
        <w:widowControl/>
        <w:spacing w:line="240" w:lineRule="auto"/>
        <w:jc w:val="center"/>
        <w:rPr>
          <w:rFonts w:ascii="宋体" w:hAnsi="宋体" w:eastAsia="宋体"/>
          <w:sz w:val="30"/>
          <w:szCs w:val="30"/>
        </w:rPr>
      </w:pPr>
      <w:r>
        <w:rPr>
          <w:rFonts w:hint="eastAsia" w:ascii="宋体" w:hAnsi="宋体" w:eastAsia="宋体"/>
          <w:sz w:val="30"/>
          <w:szCs w:val="30"/>
        </w:rPr>
        <w:t>(批后公布)</w:t>
      </w:r>
      <w:r>
        <w:rPr>
          <w:rFonts w:ascii="宋体" w:hAnsi="宋体" w:eastAsia="宋体"/>
          <w:sz w:val="30"/>
          <w:szCs w:val="30"/>
        </w:rPr>
        <w:br w:type="page"/>
      </w:r>
    </w:p>
    <w:p>
      <w:pPr>
        <w:pStyle w:val="2"/>
        <w:jc w:val="center"/>
      </w:pPr>
      <w:bookmarkStart w:id="12" w:name="_Toc517344908"/>
      <w:r>
        <w:rPr>
          <w:rFonts w:hint="eastAsia"/>
        </w:rPr>
        <w:t>目录</w:t>
      </w:r>
      <w:bookmarkEnd w:id="12"/>
    </w:p>
    <w:p>
      <w:pPr>
        <w:pStyle w:val="20"/>
        <w:tabs>
          <w:tab w:val="right" w:leader="dot" w:pos="9017"/>
        </w:tabs>
        <w:rPr>
          <w:rFonts w:cstheme="minorBidi"/>
          <w:b w:val="0"/>
          <w:bCs w:val="0"/>
          <w:i w:val="0"/>
          <w:iCs w:val="0"/>
          <w:sz w:val="21"/>
          <w:szCs w:val="22"/>
        </w:rPr>
      </w:pPr>
      <w:r>
        <w:rPr>
          <w:b w:val="0"/>
          <w:i w:val="0"/>
        </w:rPr>
        <w:fldChar w:fldCharType="begin"/>
      </w:r>
      <w:r>
        <w:rPr>
          <w:b w:val="0"/>
          <w:i w:val="0"/>
        </w:rPr>
        <w:instrText xml:space="preserve"> TOC \o "1-1" \h \z \u </w:instrText>
      </w:r>
      <w:r>
        <w:rPr>
          <w:b w:val="0"/>
          <w:i w:val="0"/>
        </w:rPr>
        <w:fldChar w:fldCharType="separate"/>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"_Toc517344909" </w:instrText>
      </w:r>
      <w:r>
        <w:fldChar w:fldCharType="separate"/>
      </w:r>
      <w:r>
        <w:rPr>
          <w:rStyle w:val="31"/>
          <w:rFonts w:hint="eastAsia"/>
          <w:b w:val="0"/>
          <w:i w:val="0"/>
        </w:rPr>
        <w:t>第一章</w:t>
      </w:r>
      <w:r>
        <w:rPr>
          <w:rFonts w:cstheme="minorBidi"/>
          <w:b w:val="0"/>
          <w:bCs w:val="0"/>
          <w:i w:val="0"/>
          <w:iCs w:val="0"/>
          <w:sz w:val="21"/>
          <w:szCs w:val="22"/>
        </w:rPr>
        <w:tab/>
      </w:r>
      <w:r>
        <w:rPr>
          <w:rStyle w:val="31"/>
          <w:rFonts w:hint="eastAsia"/>
          <w:b w:val="0"/>
          <w:i w:val="0"/>
        </w:rPr>
        <w:t>总则</w:t>
      </w:r>
      <w:r>
        <w:rPr>
          <w:b w:val="0"/>
          <w:i w:val="0"/>
        </w:rPr>
        <w:tab/>
      </w:r>
      <w:r>
        <w:rPr>
          <w:b w:val="0"/>
          <w:i w:val="0"/>
        </w:rPr>
        <w:fldChar w:fldCharType="begin"/>
      </w:r>
      <w:r>
        <w:rPr>
          <w:b w:val="0"/>
          <w:i w:val="0"/>
        </w:rPr>
        <w:instrText xml:space="preserve"> PAGEREF _Toc517344909 \h </w:instrText>
      </w:r>
      <w:r>
        <w:rPr>
          <w:b w:val="0"/>
          <w:i w:val="0"/>
        </w:rPr>
        <w:fldChar w:fldCharType="separate"/>
      </w:r>
      <w:r>
        <w:rPr>
          <w:b w:val="0"/>
          <w:i w:val="0"/>
        </w:rPr>
        <w:t>1</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"_Toc517344910" </w:instrText>
      </w:r>
      <w:r>
        <w:fldChar w:fldCharType="separate"/>
      </w:r>
      <w:r>
        <w:rPr>
          <w:rStyle w:val="31"/>
          <w:rFonts w:hint="eastAsia"/>
          <w:b w:val="0"/>
          <w:i w:val="0"/>
        </w:rPr>
        <w:t>第二章</w:t>
      </w:r>
      <w:r>
        <w:rPr>
          <w:rFonts w:cstheme="minorBidi"/>
          <w:b w:val="0"/>
          <w:bCs w:val="0"/>
          <w:i w:val="0"/>
          <w:iCs w:val="0"/>
          <w:sz w:val="21"/>
          <w:szCs w:val="22"/>
        </w:rPr>
        <w:tab/>
      </w:r>
      <w:r>
        <w:rPr>
          <w:rStyle w:val="31"/>
          <w:rFonts w:hint="eastAsia"/>
          <w:b w:val="0"/>
          <w:i w:val="0"/>
        </w:rPr>
        <w:t>功能定位与发展规模</w:t>
      </w:r>
      <w:r>
        <w:rPr>
          <w:b w:val="0"/>
          <w:i w:val="0"/>
        </w:rPr>
        <w:tab/>
      </w:r>
      <w:r>
        <w:rPr>
          <w:b w:val="0"/>
          <w:i w:val="0"/>
        </w:rPr>
        <w:fldChar w:fldCharType="begin"/>
      </w:r>
      <w:r>
        <w:rPr>
          <w:b w:val="0"/>
          <w:i w:val="0"/>
        </w:rPr>
        <w:instrText xml:space="preserve"> PAGEREF _Toc517344910 \h </w:instrText>
      </w:r>
      <w:r>
        <w:rPr>
          <w:b w:val="0"/>
          <w:i w:val="0"/>
        </w:rPr>
        <w:fldChar w:fldCharType="separate"/>
      </w:r>
      <w:r>
        <w:rPr>
          <w:b w:val="0"/>
          <w:i w:val="0"/>
        </w:rPr>
        <w:t>2</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"_Toc517344911" </w:instrText>
      </w:r>
      <w:r>
        <w:fldChar w:fldCharType="separate"/>
      </w:r>
      <w:r>
        <w:rPr>
          <w:rStyle w:val="31"/>
          <w:rFonts w:hint="eastAsia"/>
          <w:b w:val="0"/>
          <w:i w:val="0"/>
        </w:rPr>
        <w:t>第三章</w:t>
      </w:r>
      <w:r>
        <w:rPr>
          <w:rFonts w:cstheme="minorBidi"/>
          <w:b w:val="0"/>
          <w:bCs w:val="0"/>
          <w:i w:val="0"/>
          <w:iCs w:val="0"/>
          <w:sz w:val="21"/>
          <w:szCs w:val="22"/>
        </w:rPr>
        <w:tab/>
      </w:r>
      <w:r>
        <w:rPr>
          <w:rStyle w:val="31"/>
          <w:rFonts w:hint="eastAsia"/>
          <w:b w:val="0"/>
          <w:i w:val="0"/>
        </w:rPr>
        <w:t>空间策略</w:t>
      </w:r>
      <w:r>
        <w:rPr>
          <w:b w:val="0"/>
          <w:i w:val="0"/>
        </w:rPr>
        <w:tab/>
      </w:r>
      <w:r>
        <w:rPr>
          <w:b w:val="0"/>
          <w:i w:val="0"/>
        </w:rPr>
        <w:fldChar w:fldCharType="begin"/>
      </w:r>
      <w:r>
        <w:rPr>
          <w:b w:val="0"/>
          <w:i w:val="0"/>
        </w:rPr>
        <w:instrText xml:space="preserve"> PAGEREF _Toc517344911 \h </w:instrText>
      </w:r>
      <w:r>
        <w:rPr>
          <w:b w:val="0"/>
          <w:i w:val="0"/>
        </w:rPr>
        <w:fldChar w:fldCharType="separate"/>
      </w:r>
      <w:r>
        <w:rPr>
          <w:b w:val="0"/>
          <w:i w:val="0"/>
        </w:rPr>
        <w:t>3</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"_Toc517344912" </w:instrText>
      </w:r>
      <w:r>
        <w:fldChar w:fldCharType="separate"/>
      </w:r>
      <w:r>
        <w:rPr>
          <w:rStyle w:val="31"/>
          <w:rFonts w:hint="eastAsia"/>
          <w:b w:val="0"/>
          <w:i w:val="0"/>
        </w:rPr>
        <w:t>第四章</w:t>
      </w:r>
      <w:r>
        <w:rPr>
          <w:rFonts w:cstheme="minorBidi"/>
          <w:b w:val="0"/>
          <w:bCs w:val="0"/>
          <w:i w:val="0"/>
          <w:iCs w:val="0"/>
          <w:sz w:val="21"/>
          <w:szCs w:val="22"/>
        </w:rPr>
        <w:tab/>
      </w:r>
      <w:r>
        <w:rPr>
          <w:rStyle w:val="31"/>
          <w:rFonts w:hint="eastAsia"/>
          <w:b w:val="0"/>
          <w:i w:val="0"/>
        </w:rPr>
        <w:t>产业引导</w:t>
      </w:r>
      <w:r>
        <w:rPr>
          <w:b w:val="0"/>
          <w:i w:val="0"/>
        </w:rPr>
        <w:tab/>
      </w:r>
      <w:r>
        <w:rPr>
          <w:b w:val="0"/>
          <w:i w:val="0"/>
        </w:rPr>
        <w:fldChar w:fldCharType="begin"/>
      </w:r>
      <w:r>
        <w:rPr>
          <w:b w:val="0"/>
          <w:i w:val="0"/>
        </w:rPr>
        <w:instrText xml:space="preserve"> PAGEREF _Toc517344912 \h </w:instrText>
      </w:r>
      <w:r>
        <w:rPr>
          <w:b w:val="0"/>
          <w:i w:val="0"/>
        </w:rPr>
        <w:fldChar w:fldCharType="separate"/>
      </w:r>
      <w:r>
        <w:rPr>
          <w:b w:val="0"/>
          <w:i w:val="0"/>
        </w:rPr>
        <w:t>3</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"_Toc517344913" </w:instrText>
      </w:r>
      <w:r>
        <w:fldChar w:fldCharType="separate"/>
      </w:r>
      <w:r>
        <w:rPr>
          <w:rStyle w:val="31"/>
          <w:rFonts w:hint="eastAsia"/>
          <w:b w:val="0"/>
          <w:i w:val="0"/>
        </w:rPr>
        <w:t>第五章</w:t>
      </w:r>
      <w:r>
        <w:rPr>
          <w:rFonts w:cstheme="minorBidi"/>
          <w:b w:val="0"/>
          <w:bCs w:val="0"/>
          <w:i w:val="0"/>
          <w:iCs w:val="0"/>
          <w:sz w:val="21"/>
          <w:szCs w:val="22"/>
        </w:rPr>
        <w:tab/>
      </w:r>
      <w:r>
        <w:rPr>
          <w:rStyle w:val="31"/>
          <w:rFonts w:hint="eastAsia"/>
          <w:b w:val="0"/>
          <w:i w:val="0"/>
        </w:rPr>
        <w:t>城市建设用地规划</w:t>
      </w:r>
      <w:r>
        <w:rPr>
          <w:b w:val="0"/>
          <w:i w:val="0"/>
        </w:rPr>
        <w:tab/>
      </w:r>
      <w:r>
        <w:rPr>
          <w:b w:val="0"/>
          <w:i w:val="0"/>
        </w:rPr>
        <w:fldChar w:fldCharType="begin"/>
      </w:r>
      <w:r>
        <w:rPr>
          <w:b w:val="0"/>
          <w:i w:val="0"/>
        </w:rPr>
        <w:instrText xml:space="preserve"> PAGEREF _Toc517344913 \h </w:instrText>
      </w:r>
      <w:r>
        <w:rPr>
          <w:b w:val="0"/>
          <w:i w:val="0"/>
        </w:rPr>
        <w:fldChar w:fldCharType="separate"/>
      </w:r>
      <w:r>
        <w:rPr>
          <w:b w:val="0"/>
          <w:i w:val="0"/>
        </w:rPr>
        <w:t>4</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"_Toc517344914" </w:instrText>
      </w:r>
      <w:r>
        <w:fldChar w:fldCharType="separate"/>
      </w:r>
      <w:r>
        <w:rPr>
          <w:rStyle w:val="31"/>
          <w:rFonts w:hint="eastAsia"/>
          <w:b w:val="0"/>
          <w:i w:val="0"/>
        </w:rPr>
        <w:t>第六章</w:t>
      </w:r>
      <w:r>
        <w:rPr>
          <w:rFonts w:cstheme="minorBidi"/>
          <w:b w:val="0"/>
          <w:bCs w:val="0"/>
          <w:i w:val="0"/>
          <w:iCs w:val="0"/>
          <w:sz w:val="21"/>
          <w:szCs w:val="22"/>
        </w:rPr>
        <w:tab/>
      </w:r>
      <w:r>
        <w:rPr>
          <w:rStyle w:val="31"/>
          <w:rFonts w:hint="eastAsia"/>
          <w:b w:val="0"/>
          <w:i w:val="0"/>
        </w:rPr>
        <w:t>建设用地开发强度规划</w:t>
      </w:r>
      <w:r>
        <w:rPr>
          <w:b w:val="0"/>
          <w:i w:val="0"/>
        </w:rPr>
        <w:tab/>
      </w:r>
      <w:r>
        <w:rPr>
          <w:b w:val="0"/>
          <w:i w:val="0"/>
        </w:rPr>
        <w:fldChar w:fldCharType="begin"/>
      </w:r>
      <w:r>
        <w:rPr>
          <w:b w:val="0"/>
          <w:i w:val="0"/>
        </w:rPr>
        <w:instrText xml:space="preserve"> PAGEREF _Toc517344914 \h </w:instrText>
      </w:r>
      <w:r>
        <w:rPr>
          <w:b w:val="0"/>
          <w:i w:val="0"/>
        </w:rPr>
        <w:fldChar w:fldCharType="separate"/>
      </w:r>
      <w:r>
        <w:rPr>
          <w:b w:val="0"/>
          <w:i w:val="0"/>
        </w:rPr>
        <w:t>10</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"_Toc517344915" </w:instrText>
      </w:r>
      <w:r>
        <w:fldChar w:fldCharType="separate"/>
      </w:r>
      <w:r>
        <w:rPr>
          <w:rStyle w:val="31"/>
          <w:rFonts w:hint="eastAsia"/>
          <w:b w:val="0"/>
          <w:i w:val="0"/>
        </w:rPr>
        <w:t>第七章</w:t>
      </w:r>
      <w:r>
        <w:rPr>
          <w:rFonts w:cstheme="minorBidi"/>
          <w:b w:val="0"/>
          <w:bCs w:val="0"/>
          <w:i w:val="0"/>
          <w:iCs w:val="0"/>
          <w:sz w:val="21"/>
          <w:szCs w:val="22"/>
        </w:rPr>
        <w:tab/>
      </w:r>
      <w:r>
        <w:rPr>
          <w:rStyle w:val="31"/>
          <w:rFonts w:hint="eastAsia"/>
          <w:b w:val="0"/>
          <w:i w:val="0"/>
        </w:rPr>
        <w:t>景观风貌规划</w:t>
      </w:r>
      <w:r>
        <w:rPr>
          <w:b w:val="0"/>
          <w:i w:val="0"/>
        </w:rPr>
        <w:tab/>
      </w:r>
      <w:r>
        <w:rPr>
          <w:b w:val="0"/>
          <w:i w:val="0"/>
        </w:rPr>
        <w:fldChar w:fldCharType="begin"/>
      </w:r>
      <w:r>
        <w:rPr>
          <w:b w:val="0"/>
          <w:i w:val="0"/>
        </w:rPr>
        <w:instrText xml:space="preserve"> PAGEREF _Toc517344915 \h </w:instrText>
      </w:r>
      <w:r>
        <w:rPr>
          <w:b w:val="0"/>
          <w:i w:val="0"/>
        </w:rPr>
        <w:fldChar w:fldCharType="separate"/>
      </w:r>
      <w:r>
        <w:rPr>
          <w:b w:val="0"/>
          <w:i w:val="0"/>
        </w:rPr>
        <w:t>11</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"_Toc517344916" </w:instrText>
      </w:r>
      <w:r>
        <w:fldChar w:fldCharType="separate"/>
      </w:r>
      <w:r>
        <w:rPr>
          <w:rStyle w:val="31"/>
          <w:rFonts w:hint="eastAsia"/>
          <w:b w:val="0"/>
          <w:i w:val="0"/>
        </w:rPr>
        <w:t>第八章</w:t>
      </w:r>
      <w:r>
        <w:rPr>
          <w:rFonts w:cstheme="minorBidi"/>
          <w:b w:val="0"/>
          <w:bCs w:val="0"/>
          <w:i w:val="0"/>
          <w:iCs w:val="0"/>
          <w:sz w:val="21"/>
          <w:szCs w:val="22"/>
        </w:rPr>
        <w:tab/>
      </w:r>
      <w:r>
        <w:rPr>
          <w:rStyle w:val="31"/>
          <w:rFonts w:hint="eastAsia"/>
          <w:b w:val="0"/>
          <w:i w:val="0"/>
        </w:rPr>
        <w:t>综合交通规划</w:t>
      </w:r>
      <w:r>
        <w:rPr>
          <w:b w:val="0"/>
          <w:i w:val="0"/>
        </w:rPr>
        <w:tab/>
      </w:r>
      <w:r>
        <w:rPr>
          <w:b w:val="0"/>
          <w:i w:val="0"/>
        </w:rPr>
        <w:fldChar w:fldCharType="begin"/>
      </w:r>
      <w:r>
        <w:rPr>
          <w:b w:val="0"/>
          <w:i w:val="0"/>
        </w:rPr>
        <w:instrText xml:space="preserve"> PAGEREF _Toc517344916 \h </w:instrText>
      </w:r>
      <w:r>
        <w:rPr>
          <w:b w:val="0"/>
          <w:i w:val="0"/>
        </w:rPr>
        <w:fldChar w:fldCharType="separate"/>
      </w:r>
      <w:r>
        <w:rPr>
          <w:b w:val="0"/>
          <w:i w:val="0"/>
        </w:rPr>
        <w:t>12</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"_Toc517344917" </w:instrText>
      </w:r>
      <w:r>
        <w:fldChar w:fldCharType="separate"/>
      </w:r>
      <w:r>
        <w:rPr>
          <w:rStyle w:val="31"/>
          <w:rFonts w:hint="eastAsia"/>
          <w:b w:val="0"/>
          <w:i w:val="0"/>
        </w:rPr>
        <w:t>第九章</w:t>
      </w:r>
      <w:r>
        <w:rPr>
          <w:rFonts w:cstheme="minorBidi"/>
          <w:b w:val="0"/>
          <w:bCs w:val="0"/>
          <w:i w:val="0"/>
          <w:iCs w:val="0"/>
          <w:sz w:val="21"/>
          <w:szCs w:val="22"/>
        </w:rPr>
        <w:tab/>
      </w:r>
      <w:r>
        <w:rPr>
          <w:rStyle w:val="31"/>
          <w:rFonts w:hint="eastAsia"/>
          <w:b w:val="0"/>
          <w:i w:val="0"/>
        </w:rPr>
        <w:t>非建设用地管控</w:t>
      </w:r>
      <w:r>
        <w:rPr>
          <w:b w:val="0"/>
          <w:i w:val="0"/>
        </w:rPr>
        <w:tab/>
      </w:r>
      <w:r>
        <w:rPr>
          <w:b w:val="0"/>
          <w:i w:val="0"/>
        </w:rPr>
        <w:fldChar w:fldCharType="begin"/>
      </w:r>
      <w:r>
        <w:rPr>
          <w:b w:val="0"/>
          <w:i w:val="0"/>
        </w:rPr>
        <w:instrText xml:space="preserve"> PAGEREF _Toc517344917 \h </w:instrText>
      </w:r>
      <w:r>
        <w:rPr>
          <w:b w:val="0"/>
          <w:i w:val="0"/>
        </w:rPr>
        <w:fldChar w:fldCharType="separate"/>
      </w:r>
      <w:r>
        <w:rPr>
          <w:b w:val="0"/>
          <w:i w:val="0"/>
        </w:rPr>
        <w:t>14</w:t>
      </w:r>
      <w:r>
        <w:rPr>
          <w:b w:val="0"/>
          <w:i w:val="0"/>
        </w:rPr>
        <w:fldChar w:fldCharType="end"/>
      </w:r>
      <w:r>
        <w:rPr>
          <w:b w:val="0"/>
          <w:i w:val="0"/>
        </w:rPr>
        <w:fldChar w:fldCharType="end"/>
      </w:r>
    </w:p>
    <w:p>
      <w:pPr>
        <w:pStyle w:val="20"/>
        <w:tabs>
          <w:tab w:val="left" w:pos="960"/>
          <w:tab w:val="right" w:leader="dot" w:pos="9017"/>
        </w:tabs>
        <w:rPr>
          <w:rFonts w:cstheme="minorBidi"/>
          <w:b w:val="0"/>
          <w:bCs w:val="0"/>
          <w:i w:val="0"/>
          <w:iCs w:val="0"/>
          <w:sz w:val="21"/>
          <w:szCs w:val="22"/>
        </w:rPr>
      </w:pPr>
      <w:r>
        <w:fldChar w:fldCharType="begin"/>
      </w:r>
      <w:r>
        <w:instrText xml:space="preserve"> HYPERLINK \l "_Toc517344918" </w:instrText>
      </w:r>
      <w:r>
        <w:fldChar w:fldCharType="separate"/>
      </w:r>
      <w:r>
        <w:rPr>
          <w:rStyle w:val="31"/>
          <w:rFonts w:hint="eastAsia"/>
          <w:b w:val="0"/>
          <w:i w:val="0"/>
        </w:rPr>
        <w:t>第十章</w:t>
      </w:r>
      <w:r>
        <w:rPr>
          <w:rFonts w:cstheme="minorBidi"/>
          <w:b w:val="0"/>
          <w:bCs w:val="0"/>
          <w:i w:val="0"/>
          <w:iCs w:val="0"/>
          <w:sz w:val="21"/>
          <w:szCs w:val="22"/>
        </w:rPr>
        <w:tab/>
      </w:r>
      <w:r>
        <w:rPr>
          <w:rStyle w:val="31"/>
          <w:rFonts w:hint="eastAsia"/>
          <w:b w:val="0"/>
          <w:i w:val="0"/>
        </w:rPr>
        <w:t>市政公用设施规划（略）</w:t>
      </w:r>
      <w:r>
        <w:rPr>
          <w:b w:val="0"/>
          <w:i w:val="0"/>
        </w:rPr>
        <w:tab/>
      </w:r>
      <w:r>
        <w:rPr>
          <w:b w:val="0"/>
          <w:i w:val="0"/>
        </w:rPr>
        <w:fldChar w:fldCharType="begin"/>
      </w:r>
      <w:r>
        <w:rPr>
          <w:b w:val="0"/>
          <w:i w:val="0"/>
        </w:rPr>
        <w:instrText xml:space="preserve"> PAGEREF _Toc517344918 \h </w:instrText>
      </w:r>
      <w:r>
        <w:rPr>
          <w:b w:val="0"/>
          <w:i w:val="0"/>
        </w:rPr>
        <w:fldChar w:fldCharType="separate"/>
      </w:r>
      <w:r>
        <w:rPr>
          <w:b w:val="0"/>
          <w:i w:val="0"/>
        </w:rPr>
        <w:t>14</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"_Toc517344919" </w:instrText>
      </w:r>
      <w:r>
        <w:fldChar w:fldCharType="separate"/>
      </w:r>
      <w:r>
        <w:rPr>
          <w:rStyle w:val="31"/>
          <w:rFonts w:hint="eastAsia"/>
          <w:b w:val="0"/>
          <w:i w:val="0"/>
        </w:rPr>
        <w:t>第十一章</w:t>
      </w:r>
      <w:r>
        <w:rPr>
          <w:rFonts w:cstheme="minorBidi"/>
          <w:b w:val="0"/>
          <w:bCs w:val="0"/>
          <w:i w:val="0"/>
          <w:iCs w:val="0"/>
          <w:sz w:val="21"/>
          <w:szCs w:val="22"/>
        </w:rPr>
        <w:tab/>
      </w:r>
      <w:r>
        <w:rPr>
          <w:rStyle w:val="31"/>
          <w:rFonts w:hint="eastAsia"/>
          <w:b w:val="0"/>
          <w:i w:val="0"/>
        </w:rPr>
        <w:t>综合防灾规划</w:t>
      </w:r>
      <w:r>
        <w:rPr>
          <w:b w:val="0"/>
          <w:i w:val="0"/>
        </w:rPr>
        <w:tab/>
      </w:r>
      <w:r>
        <w:rPr>
          <w:b w:val="0"/>
          <w:i w:val="0"/>
        </w:rPr>
        <w:fldChar w:fldCharType="begin"/>
      </w:r>
      <w:r>
        <w:rPr>
          <w:b w:val="0"/>
          <w:i w:val="0"/>
        </w:rPr>
        <w:instrText xml:space="preserve"> PAGEREF _Toc517344919 \h </w:instrText>
      </w:r>
      <w:r>
        <w:rPr>
          <w:b w:val="0"/>
          <w:i w:val="0"/>
        </w:rPr>
        <w:fldChar w:fldCharType="separate"/>
      </w:r>
      <w:r>
        <w:rPr>
          <w:b w:val="0"/>
          <w:i w:val="0"/>
        </w:rPr>
        <w:t>14</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"_Toc517344920" </w:instrText>
      </w:r>
      <w:r>
        <w:fldChar w:fldCharType="separate"/>
      </w:r>
      <w:r>
        <w:rPr>
          <w:rStyle w:val="31"/>
          <w:rFonts w:hint="eastAsia"/>
          <w:b w:val="0"/>
          <w:i w:val="0"/>
        </w:rPr>
        <w:t>第十二章</w:t>
      </w:r>
      <w:r>
        <w:rPr>
          <w:rFonts w:cstheme="minorBidi"/>
          <w:b w:val="0"/>
          <w:bCs w:val="0"/>
          <w:i w:val="0"/>
          <w:iCs w:val="0"/>
          <w:sz w:val="21"/>
          <w:szCs w:val="22"/>
        </w:rPr>
        <w:tab/>
      </w:r>
      <w:r>
        <w:rPr>
          <w:rStyle w:val="31"/>
          <w:rFonts w:hint="eastAsia"/>
          <w:b w:val="0"/>
          <w:i w:val="0"/>
        </w:rPr>
        <w:t>海绵城市规划</w:t>
      </w:r>
      <w:r>
        <w:rPr>
          <w:b w:val="0"/>
          <w:i w:val="0"/>
        </w:rPr>
        <w:tab/>
      </w:r>
      <w:r>
        <w:rPr>
          <w:b w:val="0"/>
          <w:i w:val="0"/>
        </w:rPr>
        <w:fldChar w:fldCharType="begin"/>
      </w:r>
      <w:r>
        <w:rPr>
          <w:b w:val="0"/>
          <w:i w:val="0"/>
        </w:rPr>
        <w:instrText xml:space="preserve"> PAGEREF _Toc517344920 \h </w:instrText>
      </w:r>
      <w:r>
        <w:rPr>
          <w:b w:val="0"/>
          <w:i w:val="0"/>
        </w:rPr>
        <w:fldChar w:fldCharType="separate"/>
      </w:r>
      <w:r>
        <w:rPr>
          <w:b w:val="0"/>
          <w:i w:val="0"/>
        </w:rPr>
        <w:t>16</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"_Toc517344921" </w:instrText>
      </w:r>
      <w:r>
        <w:fldChar w:fldCharType="separate"/>
      </w:r>
      <w:r>
        <w:rPr>
          <w:rStyle w:val="31"/>
          <w:rFonts w:hint="eastAsia"/>
          <w:b w:val="0"/>
          <w:i w:val="0"/>
        </w:rPr>
        <w:t>第十三章</w:t>
      </w:r>
      <w:r>
        <w:rPr>
          <w:rFonts w:cstheme="minorBidi"/>
          <w:b w:val="0"/>
          <w:bCs w:val="0"/>
          <w:i w:val="0"/>
          <w:iCs w:val="0"/>
          <w:sz w:val="21"/>
          <w:szCs w:val="22"/>
        </w:rPr>
        <w:tab/>
      </w:r>
      <w:r>
        <w:rPr>
          <w:rStyle w:val="31"/>
          <w:rFonts w:hint="eastAsia"/>
          <w:b w:val="0"/>
          <w:i w:val="0"/>
        </w:rPr>
        <w:t>旅游发展规划</w:t>
      </w:r>
      <w:r>
        <w:rPr>
          <w:b w:val="0"/>
          <w:i w:val="0"/>
        </w:rPr>
        <w:tab/>
      </w:r>
      <w:r>
        <w:rPr>
          <w:b w:val="0"/>
          <w:i w:val="0"/>
        </w:rPr>
        <w:fldChar w:fldCharType="begin"/>
      </w:r>
      <w:r>
        <w:rPr>
          <w:b w:val="0"/>
          <w:i w:val="0"/>
        </w:rPr>
        <w:instrText xml:space="preserve"> PAGEREF _Toc517344921 \h </w:instrText>
      </w:r>
      <w:r>
        <w:rPr>
          <w:b w:val="0"/>
          <w:i w:val="0"/>
        </w:rPr>
        <w:fldChar w:fldCharType="separate"/>
      </w:r>
      <w:r>
        <w:rPr>
          <w:b w:val="0"/>
          <w:i w:val="0"/>
        </w:rPr>
        <w:t>17</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"_Toc517344922" </w:instrText>
      </w:r>
      <w:r>
        <w:fldChar w:fldCharType="separate"/>
      </w:r>
      <w:r>
        <w:rPr>
          <w:rStyle w:val="31"/>
          <w:rFonts w:hint="eastAsia"/>
          <w:b w:val="0"/>
          <w:i w:val="0"/>
        </w:rPr>
        <w:t>第十四章</w:t>
      </w:r>
      <w:r>
        <w:rPr>
          <w:rFonts w:cstheme="minorBidi"/>
          <w:b w:val="0"/>
          <w:bCs w:val="0"/>
          <w:i w:val="0"/>
          <w:iCs w:val="0"/>
          <w:sz w:val="21"/>
          <w:szCs w:val="22"/>
        </w:rPr>
        <w:tab/>
      </w:r>
      <w:r>
        <w:rPr>
          <w:rStyle w:val="31"/>
          <w:rFonts w:hint="eastAsia"/>
          <w:b w:val="0"/>
          <w:i w:val="0"/>
        </w:rPr>
        <w:t>历史文化保护规划</w:t>
      </w:r>
      <w:r>
        <w:rPr>
          <w:b w:val="0"/>
          <w:i w:val="0"/>
        </w:rPr>
        <w:tab/>
      </w:r>
      <w:r>
        <w:rPr>
          <w:b w:val="0"/>
          <w:i w:val="0"/>
        </w:rPr>
        <w:fldChar w:fldCharType="begin"/>
      </w:r>
      <w:r>
        <w:rPr>
          <w:b w:val="0"/>
          <w:i w:val="0"/>
        </w:rPr>
        <w:instrText xml:space="preserve"> PAGEREF _Toc517344922 \h </w:instrText>
      </w:r>
      <w:r>
        <w:rPr>
          <w:b w:val="0"/>
          <w:i w:val="0"/>
        </w:rPr>
        <w:fldChar w:fldCharType="separate"/>
      </w:r>
      <w:r>
        <w:rPr>
          <w:b w:val="0"/>
          <w:i w:val="0"/>
        </w:rPr>
        <w:t>17</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"_Toc517344923" </w:instrText>
      </w:r>
      <w:r>
        <w:fldChar w:fldCharType="separate"/>
      </w:r>
      <w:r>
        <w:rPr>
          <w:rStyle w:val="31"/>
          <w:rFonts w:hint="eastAsia"/>
          <w:b w:val="0"/>
          <w:i w:val="0"/>
        </w:rPr>
        <w:t>第十五章</w:t>
      </w:r>
      <w:r>
        <w:rPr>
          <w:rFonts w:cstheme="minorBidi"/>
          <w:b w:val="0"/>
          <w:bCs w:val="0"/>
          <w:i w:val="0"/>
          <w:iCs w:val="0"/>
          <w:sz w:val="21"/>
          <w:szCs w:val="22"/>
        </w:rPr>
        <w:tab/>
      </w:r>
      <w:r>
        <w:rPr>
          <w:rStyle w:val="31"/>
          <w:rFonts w:hint="eastAsia"/>
          <w:b w:val="0"/>
          <w:i w:val="0"/>
        </w:rPr>
        <w:t>地下空间开发利用规划</w:t>
      </w:r>
      <w:r>
        <w:rPr>
          <w:b w:val="0"/>
          <w:i w:val="0"/>
        </w:rPr>
        <w:tab/>
      </w:r>
      <w:r>
        <w:rPr>
          <w:b w:val="0"/>
          <w:i w:val="0"/>
        </w:rPr>
        <w:fldChar w:fldCharType="begin"/>
      </w:r>
      <w:r>
        <w:rPr>
          <w:b w:val="0"/>
          <w:i w:val="0"/>
        </w:rPr>
        <w:instrText xml:space="preserve"> PAGEREF _Toc517344923 \h </w:instrText>
      </w:r>
      <w:r>
        <w:rPr>
          <w:b w:val="0"/>
          <w:i w:val="0"/>
        </w:rPr>
        <w:fldChar w:fldCharType="separate"/>
      </w:r>
      <w:r>
        <w:rPr>
          <w:b w:val="0"/>
          <w:i w:val="0"/>
        </w:rPr>
        <w:t>18</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"_Toc517344924" </w:instrText>
      </w:r>
      <w:r>
        <w:fldChar w:fldCharType="separate"/>
      </w:r>
      <w:r>
        <w:rPr>
          <w:rStyle w:val="31"/>
          <w:rFonts w:hint="eastAsia"/>
          <w:b w:val="0"/>
          <w:i w:val="0"/>
        </w:rPr>
        <w:t>第十六章</w:t>
      </w:r>
      <w:r>
        <w:rPr>
          <w:rFonts w:cstheme="minorBidi"/>
          <w:b w:val="0"/>
          <w:bCs w:val="0"/>
          <w:i w:val="0"/>
          <w:iCs w:val="0"/>
          <w:sz w:val="21"/>
          <w:szCs w:val="22"/>
        </w:rPr>
        <w:tab/>
      </w:r>
      <w:r>
        <w:rPr>
          <w:rStyle w:val="31"/>
          <w:rFonts w:hint="eastAsia"/>
          <w:b w:val="0"/>
          <w:i w:val="0"/>
        </w:rPr>
        <w:t>村庄发展指引</w:t>
      </w:r>
      <w:r>
        <w:rPr>
          <w:b w:val="0"/>
          <w:i w:val="0"/>
        </w:rPr>
        <w:tab/>
      </w:r>
      <w:r>
        <w:rPr>
          <w:b w:val="0"/>
          <w:i w:val="0"/>
        </w:rPr>
        <w:fldChar w:fldCharType="begin"/>
      </w:r>
      <w:r>
        <w:rPr>
          <w:b w:val="0"/>
          <w:i w:val="0"/>
        </w:rPr>
        <w:instrText xml:space="preserve"> PAGEREF _Toc517344924 \h </w:instrText>
      </w:r>
      <w:r>
        <w:rPr>
          <w:b w:val="0"/>
          <w:i w:val="0"/>
        </w:rPr>
        <w:fldChar w:fldCharType="separate"/>
      </w:r>
      <w:r>
        <w:rPr>
          <w:b w:val="0"/>
          <w:i w:val="0"/>
        </w:rPr>
        <w:t>20</w:t>
      </w:r>
      <w:r>
        <w:rPr>
          <w:b w:val="0"/>
          <w:i w:val="0"/>
        </w:rPr>
        <w:fldChar w:fldCharType="end"/>
      </w:r>
      <w:r>
        <w:rPr>
          <w:b w:val="0"/>
          <w:i w:val="0"/>
        </w:rPr>
        <w:fldChar w:fldCharType="end"/>
      </w:r>
    </w:p>
    <w:p>
      <w:pPr>
        <w:pStyle w:val="20"/>
        <w:tabs>
          <w:tab w:val="left" w:pos="1200"/>
          <w:tab w:val="right" w:leader="dot" w:pos="9017"/>
        </w:tabs>
        <w:rPr>
          <w:rFonts w:cstheme="minorBidi"/>
          <w:b w:val="0"/>
          <w:bCs w:val="0"/>
          <w:i w:val="0"/>
          <w:iCs w:val="0"/>
          <w:sz w:val="21"/>
          <w:szCs w:val="22"/>
        </w:rPr>
      </w:pPr>
      <w:r>
        <w:fldChar w:fldCharType="begin"/>
      </w:r>
      <w:r>
        <w:instrText xml:space="preserve"> HYPERLINK \l "_Toc517344925" </w:instrText>
      </w:r>
      <w:r>
        <w:fldChar w:fldCharType="separate"/>
      </w:r>
      <w:r>
        <w:rPr>
          <w:rStyle w:val="31"/>
          <w:rFonts w:hint="eastAsia"/>
          <w:b w:val="0"/>
          <w:i w:val="0"/>
        </w:rPr>
        <w:t>第十七章</w:t>
      </w:r>
      <w:r>
        <w:rPr>
          <w:rFonts w:cstheme="minorBidi"/>
          <w:b w:val="0"/>
          <w:bCs w:val="0"/>
          <w:i w:val="0"/>
          <w:iCs w:val="0"/>
          <w:sz w:val="21"/>
          <w:szCs w:val="22"/>
        </w:rPr>
        <w:tab/>
      </w:r>
      <w:r>
        <w:rPr>
          <w:rStyle w:val="31"/>
          <w:rFonts w:hint="eastAsia"/>
          <w:b w:val="0"/>
          <w:i w:val="0"/>
        </w:rPr>
        <w:t>控规编制单元划分</w:t>
      </w:r>
      <w:r>
        <w:rPr>
          <w:b w:val="0"/>
          <w:i w:val="0"/>
        </w:rPr>
        <w:tab/>
      </w:r>
      <w:r>
        <w:rPr>
          <w:b w:val="0"/>
          <w:i w:val="0"/>
        </w:rPr>
        <w:fldChar w:fldCharType="begin"/>
      </w:r>
      <w:r>
        <w:rPr>
          <w:b w:val="0"/>
          <w:i w:val="0"/>
        </w:rPr>
        <w:instrText xml:space="preserve"> PAGEREF _Toc517344925 \h </w:instrText>
      </w:r>
      <w:r>
        <w:rPr>
          <w:b w:val="0"/>
          <w:i w:val="0"/>
        </w:rPr>
        <w:fldChar w:fldCharType="separate"/>
      </w:r>
      <w:r>
        <w:rPr>
          <w:b w:val="0"/>
          <w:i w:val="0"/>
        </w:rPr>
        <w:t>21</w:t>
      </w:r>
      <w:r>
        <w:rPr>
          <w:b w:val="0"/>
          <w:i w:val="0"/>
        </w:rPr>
        <w:fldChar w:fldCharType="end"/>
      </w:r>
      <w:r>
        <w:rPr>
          <w:b w:val="0"/>
          <w:i w:val="0"/>
        </w:rPr>
        <w:fldChar w:fldCharType="end"/>
      </w:r>
    </w:p>
    <w:p>
      <w:pPr>
        <w:widowControl/>
        <w:spacing w:line="240" w:lineRule="auto"/>
        <w:jc w:val="left"/>
        <w:sectPr>
          <w:headerReference r:id="rId3" w:type="default"/>
          <w:footerReference r:id="rId4" w:type="default"/>
          <w:pgSz w:w="11907" w:h="16840"/>
          <w:pgMar w:top="1797" w:right="1440" w:bottom="1797" w:left="1440" w:header="851" w:footer="485" w:gutter="0"/>
          <w:cols w:space="720" w:num="1"/>
          <w:docGrid w:type="linesAndChars" w:linePitch="326" w:charSpace="0"/>
        </w:sectPr>
      </w:pPr>
      <w:r>
        <w:fldChar w:fldCharType="end"/>
      </w:r>
      <w:r>
        <w:br w:type="page"/>
      </w:r>
    </w:p>
    <w:p>
      <w:pPr>
        <w:widowControl/>
        <w:spacing w:line="240" w:lineRule="auto"/>
        <w:jc w:val="left"/>
      </w:pPr>
    </w:p>
    <w:p>
      <w:pPr>
        <w:pStyle w:val="2"/>
        <w:numPr>
          <w:ilvl w:val="0"/>
          <w:numId w:val="3"/>
        </w:numPr>
      </w:pPr>
      <w:bookmarkStart w:id="13" w:name="_Toc517344909"/>
      <w:r>
        <w:rPr>
          <w:rFonts w:hint="eastAsia"/>
        </w:rPr>
        <w:t>总则</w:t>
      </w:r>
      <w:bookmarkEnd w:id="0"/>
      <w:bookmarkEnd w:id="1"/>
      <w:bookmarkEnd w:id="2"/>
      <w:bookmarkEnd w:id="3"/>
      <w:bookmarkEnd w:id="4"/>
      <w:bookmarkEnd w:id="5"/>
      <w:bookmarkEnd w:id="6"/>
      <w:bookmarkEnd w:id="7"/>
      <w:bookmarkEnd w:id="8"/>
      <w:bookmarkEnd w:id="9"/>
      <w:bookmarkEnd w:id="10"/>
      <w:bookmarkEnd w:id="11"/>
      <w:bookmarkEnd w:id="13"/>
    </w:p>
    <w:p>
      <w:pPr>
        <w:pStyle w:val="3"/>
        <w:numPr>
          <w:ilvl w:val="1"/>
          <w:numId w:val="4"/>
        </w:numPr>
        <w:ind w:firstLine="105"/>
      </w:pPr>
      <w:bookmarkStart w:id="14" w:name="_Toc419635503"/>
      <w:bookmarkStart w:id="15" w:name="_Toc514672516"/>
      <w:r>
        <w:rPr>
          <w:rFonts w:hint="eastAsia"/>
        </w:rPr>
        <w:t>规划目的</w:t>
      </w:r>
      <w:bookmarkEnd w:id="14"/>
      <w:bookmarkEnd w:id="15"/>
    </w:p>
    <w:p>
      <w:pPr>
        <w:ind w:firstLine="480" w:firstLineChars="200"/>
      </w:pPr>
      <w:r>
        <w:rPr>
          <w:rFonts w:hint="eastAsia"/>
        </w:rPr>
        <w:t>为了促进鄞南片城乡统筹发展、增强鄞南片功能、提升城乡空间品质，进一步落实城市总体规划、专项规划等上位规划要求，有效指导下一层次规划编制，特开展《宁波市鄞南片分区规划》编制工作。</w:t>
      </w:r>
    </w:p>
    <w:p>
      <w:pPr>
        <w:pStyle w:val="3"/>
        <w:numPr>
          <w:ilvl w:val="1"/>
          <w:numId w:val="4"/>
        </w:numPr>
        <w:ind w:firstLine="105"/>
      </w:pPr>
      <w:bookmarkStart w:id="16" w:name="_Toc419635504"/>
      <w:bookmarkStart w:id="17" w:name="_Toc514672517"/>
      <w:r>
        <w:rPr>
          <w:rFonts w:hint="eastAsia"/>
        </w:rPr>
        <w:t>规划依据</w:t>
      </w:r>
      <w:bookmarkEnd w:id="16"/>
      <w:bookmarkEnd w:id="17"/>
    </w:p>
    <w:p>
      <w:pPr>
        <w:ind w:firstLine="480" w:firstLineChars="200"/>
      </w:pPr>
      <w:r>
        <w:rPr>
          <w:rFonts w:hint="eastAsia"/>
        </w:rPr>
        <w:t>1、《中华人民共和国城乡规划法》（2008）；</w:t>
      </w:r>
    </w:p>
    <w:p>
      <w:pPr>
        <w:ind w:firstLine="480" w:firstLineChars="200"/>
      </w:pPr>
      <w:r>
        <w:rPr>
          <w:rFonts w:hint="eastAsia"/>
        </w:rPr>
        <w:t>2、《中华人民共和国土地管理法》（2004年修订）；</w:t>
      </w:r>
    </w:p>
    <w:p>
      <w:pPr>
        <w:ind w:firstLine="480" w:firstLineChars="200"/>
      </w:pPr>
      <w:r>
        <w:rPr>
          <w:rFonts w:hint="eastAsia"/>
        </w:rPr>
        <w:t>3、《城市用地分类与规划建设用地标准》（2011）；</w:t>
      </w:r>
    </w:p>
    <w:p>
      <w:pPr>
        <w:ind w:firstLine="480" w:firstLineChars="200"/>
      </w:pPr>
      <w:r>
        <w:rPr>
          <w:rFonts w:hint="eastAsia"/>
        </w:rPr>
        <w:t>4、《浙江省城乡规划条例》（2010）；</w:t>
      </w:r>
    </w:p>
    <w:p>
      <w:pPr>
        <w:ind w:firstLine="480" w:firstLineChars="200"/>
      </w:pPr>
      <w:r>
        <w:rPr>
          <w:rFonts w:hint="eastAsia"/>
        </w:rPr>
        <w:t>5、《宁波市城乡规划条例》（2011）；</w:t>
      </w:r>
    </w:p>
    <w:p>
      <w:pPr>
        <w:ind w:firstLine="480" w:firstLineChars="200"/>
      </w:pPr>
      <w:r>
        <w:rPr>
          <w:rFonts w:hint="eastAsia"/>
        </w:rPr>
        <w:t>6、《宁波市城市总体规划（2006－2020年）（2015年修订）》（2015）；</w:t>
      </w:r>
    </w:p>
    <w:p>
      <w:pPr>
        <w:ind w:firstLine="480" w:firstLineChars="200"/>
      </w:pPr>
      <w:r>
        <w:rPr>
          <w:rFonts w:hint="eastAsia"/>
        </w:rPr>
        <w:t>7、《宁波市土地利用总体规划（2006-2020年）》；</w:t>
      </w:r>
    </w:p>
    <w:p>
      <w:pPr>
        <w:ind w:firstLine="480" w:firstLineChars="200"/>
      </w:pPr>
      <w:r>
        <w:rPr>
          <w:rFonts w:hint="eastAsia"/>
        </w:rPr>
        <w:t>8、《《宁波市“十三五”经济社会发展基本思路》；</w:t>
      </w:r>
    </w:p>
    <w:p>
      <w:pPr>
        <w:ind w:firstLine="480" w:firstLineChars="200"/>
      </w:pPr>
      <w:r>
        <w:rPr>
          <w:rFonts w:hint="eastAsia"/>
        </w:rPr>
        <w:t>9、《宁波2030城市发展战略研究》（2011）；</w:t>
      </w:r>
    </w:p>
    <w:p>
      <w:pPr>
        <w:ind w:firstLine="480" w:firstLineChars="200"/>
      </w:pPr>
      <w:r>
        <w:rPr>
          <w:rFonts w:hint="eastAsia"/>
        </w:rPr>
        <w:t>10、《宁波市城市综合交通规划(2015-2020年)》（2015）；</w:t>
      </w:r>
    </w:p>
    <w:p>
      <w:pPr>
        <w:ind w:firstLine="480" w:firstLineChars="200"/>
      </w:pPr>
      <w:r>
        <w:rPr>
          <w:rFonts w:hint="eastAsia"/>
        </w:rPr>
        <w:t>11、《宁波市生态保护红线规划》（2016）；</w:t>
      </w:r>
    </w:p>
    <w:p>
      <w:pPr>
        <w:ind w:firstLine="480" w:firstLineChars="200"/>
      </w:pPr>
      <w:r>
        <w:rPr>
          <w:rFonts w:hint="eastAsia"/>
        </w:rPr>
        <w:t>12、《鄞州区2030空间发展战略研究》；</w:t>
      </w:r>
    </w:p>
    <w:p>
      <w:pPr>
        <w:ind w:firstLine="480" w:firstLineChars="200"/>
      </w:pPr>
      <w:r>
        <w:rPr>
          <w:rFonts w:hint="eastAsia"/>
        </w:rPr>
        <w:t>13、《奉化—鄞南地区空间布局规划》（2017）；</w:t>
      </w:r>
    </w:p>
    <w:p>
      <w:pPr>
        <w:ind w:firstLine="480" w:firstLineChars="200"/>
      </w:pPr>
      <w:r>
        <w:rPr>
          <w:rFonts w:hint="eastAsia"/>
        </w:rPr>
        <w:t>14、《鄞州区村庄布局规划》（2014）；</w:t>
      </w:r>
    </w:p>
    <w:p>
      <w:pPr>
        <w:ind w:firstLine="480" w:firstLineChars="200"/>
      </w:pPr>
      <w:r>
        <w:rPr>
          <w:rFonts w:hint="eastAsia"/>
        </w:rPr>
        <w:t>15、相关专项规划及研究；</w:t>
      </w:r>
    </w:p>
    <w:p>
      <w:pPr>
        <w:ind w:firstLine="480" w:firstLineChars="200"/>
      </w:pPr>
      <w:r>
        <w:rPr>
          <w:rFonts w:hint="eastAsia"/>
        </w:rPr>
        <w:t>16、国家、浙江省、宁波市的有关规定。</w:t>
      </w:r>
    </w:p>
    <w:p>
      <w:pPr>
        <w:pStyle w:val="3"/>
        <w:numPr>
          <w:ilvl w:val="1"/>
          <w:numId w:val="4"/>
        </w:numPr>
        <w:ind w:firstLine="105"/>
      </w:pPr>
      <w:bookmarkStart w:id="18" w:name="_Toc419635505"/>
      <w:bookmarkEnd w:id="18"/>
      <w:bookmarkStart w:id="19" w:name="_Toc419635506"/>
      <w:bookmarkStart w:id="20" w:name="_Toc514672518"/>
      <w:r>
        <w:rPr>
          <w:rFonts w:hint="eastAsia"/>
        </w:rPr>
        <w:t>规划原则</w:t>
      </w:r>
      <w:bookmarkEnd w:id="19"/>
      <w:bookmarkEnd w:id="20"/>
    </w:p>
    <w:p>
      <w:pPr>
        <w:ind w:firstLine="480" w:firstLineChars="200"/>
      </w:pPr>
      <w:r>
        <w:rPr>
          <w:rFonts w:hint="eastAsia"/>
        </w:rPr>
        <w:t>1、生态优先，坚持绿色发展理念；</w:t>
      </w:r>
    </w:p>
    <w:p>
      <w:pPr>
        <w:ind w:firstLine="480" w:firstLineChars="200"/>
      </w:pPr>
      <w:r>
        <w:rPr>
          <w:rFonts w:hint="eastAsia"/>
        </w:rPr>
        <w:t>2、近远结合，落实上位规划要求；</w:t>
      </w:r>
    </w:p>
    <w:p>
      <w:pPr>
        <w:ind w:firstLine="480" w:firstLineChars="200"/>
      </w:pPr>
      <w:r>
        <w:rPr>
          <w:rFonts w:hint="eastAsia"/>
        </w:rPr>
        <w:t>3、统筹兼顾，提高土地利用效率；</w:t>
      </w:r>
    </w:p>
    <w:p>
      <w:pPr>
        <w:ind w:firstLine="480" w:firstLineChars="200"/>
      </w:pPr>
      <w:r>
        <w:rPr>
          <w:rFonts w:hint="eastAsia"/>
        </w:rPr>
        <w:t>4、以人为本，完善公共设施布局。</w:t>
      </w:r>
    </w:p>
    <w:p>
      <w:pPr>
        <w:pStyle w:val="3"/>
        <w:numPr>
          <w:ilvl w:val="1"/>
          <w:numId w:val="4"/>
        </w:numPr>
        <w:ind w:firstLine="105"/>
      </w:pPr>
      <w:bookmarkStart w:id="21" w:name="_Toc514672519"/>
      <w:bookmarkStart w:id="22" w:name="_Toc419635507"/>
      <w:r>
        <w:rPr>
          <w:rFonts w:hint="eastAsia"/>
        </w:rPr>
        <w:t>规划期限</w:t>
      </w:r>
      <w:bookmarkEnd w:id="21"/>
      <w:bookmarkEnd w:id="22"/>
    </w:p>
    <w:p>
      <w:pPr>
        <w:ind w:firstLine="480" w:firstLineChars="200"/>
      </w:pPr>
      <w:bookmarkStart w:id="23" w:name="_Toc142960997"/>
      <w:r>
        <w:rPr>
          <w:rFonts w:hint="eastAsia"/>
        </w:rPr>
        <w:t>规划期限同《宁波市城市总体规划（2006－2020年）（2015年修订）》一致，规划期限至2020年，远景展望到2030年。</w:t>
      </w:r>
    </w:p>
    <w:p>
      <w:pPr>
        <w:pStyle w:val="3"/>
        <w:numPr>
          <w:ilvl w:val="1"/>
          <w:numId w:val="4"/>
        </w:numPr>
        <w:ind w:firstLine="105"/>
      </w:pPr>
      <w:bookmarkStart w:id="24" w:name="_Toc514672520"/>
      <w:bookmarkStart w:id="25" w:name="_Toc419635508"/>
      <w:r>
        <w:rPr>
          <w:rFonts w:hint="eastAsia"/>
        </w:rPr>
        <w:t>规划范围</w:t>
      </w:r>
      <w:bookmarkEnd w:id="23"/>
      <w:bookmarkEnd w:id="24"/>
      <w:bookmarkEnd w:id="25"/>
    </w:p>
    <w:p>
      <w:pPr>
        <w:ind w:right="-12" w:rightChars="-5" w:firstLine="480" w:firstLineChars="200"/>
      </w:pPr>
      <w:r>
        <w:rPr>
          <w:rFonts w:hint="eastAsia"/>
        </w:rPr>
        <w:t>鄞南片位于宁波中心城南部，具体范围为绕城高速以南，奉化江以东，涵盖鄞州姜山镇、横溪镇、云龙镇南区，以及奉化区方桥街道，总规划范围约203.7平方公里。</w:t>
      </w:r>
    </w:p>
    <w:p>
      <w:pPr>
        <w:ind w:right="-12" w:rightChars="-5" w:firstLine="480" w:firstLineChars="200"/>
      </w:pPr>
    </w:p>
    <w:p>
      <w:pPr>
        <w:pStyle w:val="2"/>
        <w:numPr>
          <w:ilvl w:val="0"/>
          <w:numId w:val="3"/>
        </w:numPr>
      </w:pPr>
      <w:bookmarkStart w:id="26" w:name="_Toc181504993"/>
      <w:bookmarkStart w:id="27" w:name="_Toc142960998"/>
      <w:bookmarkStart w:id="28" w:name="_Toc266882319"/>
      <w:bookmarkStart w:id="29" w:name="_Toc266800658"/>
      <w:bookmarkStart w:id="30" w:name="_Toc266800884"/>
      <w:bookmarkStart w:id="31" w:name="_Toc266800394"/>
      <w:bookmarkStart w:id="32" w:name="_Toc266800499"/>
      <w:bookmarkStart w:id="33" w:name="_Toc417121310"/>
      <w:bookmarkStart w:id="34" w:name="_Toc417121378"/>
      <w:bookmarkStart w:id="35" w:name="_Toc517344910"/>
      <w:bookmarkStart w:id="36" w:name="_Toc419635509"/>
      <w:bookmarkStart w:id="37" w:name="_Toc514672521"/>
      <w:r>
        <w:rPr>
          <w:rFonts w:hint="eastAsia"/>
        </w:rPr>
        <w:t>功能定位与发展规模</w:t>
      </w:r>
      <w:bookmarkEnd w:id="26"/>
      <w:bookmarkEnd w:id="27"/>
      <w:bookmarkEnd w:id="28"/>
      <w:bookmarkEnd w:id="29"/>
      <w:bookmarkEnd w:id="30"/>
      <w:bookmarkEnd w:id="31"/>
      <w:bookmarkEnd w:id="32"/>
      <w:bookmarkEnd w:id="33"/>
      <w:bookmarkEnd w:id="34"/>
      <w:bookmarkEnd w:id="35"/>
      <w:bookmarkEnd w:id="36"/>
      <w:bookmarkEnd w:id="37"/>
    </w:p>
    <w:p>
      <w:pPr>
        <w:pStyle w:val="3"/>
        <w:numPr>
          <w:ilvl w:val="1"/>
          <w:numId w:val="4"/>
        </w:numPr>
        <w:ind w:firstLine="105"/>
      </w:pPr>
      <w:bookmarkStart w:id="38" w:name="_Toc142961001"/>
      <w:bookmarkStart w:id="39" w:name="_Toc419635511"/>
      <w:bookmarkStart w:id="40" w:name="_Toc514672522"/>
      <w:r>
        <w:rPr>
          <w:rFonts w:hint="eastAsia"/>
        </w:rPr>
        <w:t>功能定位</w:t>
      </w:r>
      <w:bookmarkEnd w:id="38"/>
      <w:bookmarkEnd w:id="39"/>
      <w:bookmarkEnd w:id="40"/>
    </w:p>
    <w:p>
      <w:pPr>
        <w:ind w:firstLine="480" w:firstLineChars="200"/>
      </w:pPr>
      <w:r>
        <w:rPr>
          <w:rFonts w:hint="eastAsia"/>
        </w:rPr>
        <w:t>鄞南片功能定位为：南北融合门户、转型创新高地、生态田园城乡，以创新智造、生态宜居、休闲旅游为特色的宁波中心城南部片区。</w:t>
      </w:r>
    </w:p>
    <w:p>
      <w:pPr>
        <w:pStyle w:val="3"/>
        <w:numPr>
          <w:ilvl w:val="1"/>
          <w:numId w:val="4"/>
        </w:numPr>
        <w:ind w:firstLine="105"/>
      </w:pPr>
      <w:bookmarkStart w:id="41" w:name="_Toc514672523"/>
      <w:bookmarkStart w:id="42" w:name="_Toc419635512"/>
      <w:r>
        <w:rPr>
          <w:rFonts w:hint="eastAsia"/>
        </w:rPr>
        <w:t>发展目标</w:t>
      </w:r>
      <w:bookmarkEnd w:id="41"/>
    </w:p>
    <w:p>
      <w:pPr>
        <w:ind w:firstLine="480" w:firstLineChars="200"/>
      </w:pPr>
      <w:r>
        <w:rPr>
          <w:rFonts w:hint="eastAsia"/>
        </w:rPr>
        <w:t>综合上位规划对鄞南片区的要求，区域生态格局、土地利用等开发限制与管控以及鄞南片自身禀赋条件，本次分区规划要实现的具体发展目标为：加强区域统筹，突显产城融合，实现城乡统筹，落实规划管控。</w:t>
      </w:r>
    </w:p>
    <w:p>
      <w:pPr>
        <w:pStyle w:val="3"/>
        <w:numPr>
          <w:ilvl w:val="1"/>
          <w:numId w:val="4"/>
        </w:numPr>
        <w:ind w:firstLine="105"/>
      </w:pPr>
      <w:bookmarkStart w:id="43" w:name="_Toc514672524"/>
      <w:r>
        <w:rPr>
          <w:rFonts w:hint="eastAsia"/>
        </w:rPr>
        <w:t>人口规模和用地规模</w:t>
      </w:r>
      <w:bookmarkEnd w:id="42"/>
      <w:bookmarkEnd w:id="43"/>
    </w:p>
    <w:p>
      <w:pPr>
        <w:ind w:firstLine="480" w:firstLineChars="200"/>
        <w:rPr>
          <w:color w:val="000000" w:themeColor="text1"/>
        </w:rPr>
      </w:pPr>
      <w:r>
        <w:rPr>
          <w:rFonts w:hint="eastAsia"/>
          <w:color w:val="000000" w:themeColor="text1"/>
        </w:rPr>
        <w:t>至2020年，鄞南片人口规模约31.4万人，其中城镇人口 21.9万，村庄人口9.5万；城乡居民点建设用地34.54平方公里，其中城镇建设用地规 24.1 平方公里，村庄建设用地 10.44平方公里。</w:t>
      </w:r>
    </w:p>
    <w:p>
      <w:pPr>
        <w:ind w:firstLine="480" w:firstLineChars="200"/>
        <w:rPr>
          <w:color w:val="000000" w:themeColor="text1"/>
        </w:rPr>
      </w:pPr>
      <w:r>
        <w:rPr>
          <w:rFonts w:hint="eastAsia"/>
          <w:color w:val="000000" w:themeColor="text1"/>
        </w:rPr>
        <w:t>至 2030 年，鄞南片人口规模约 36.3万人，其中城镇人口 27.9万，乡村人口8.4万；城乡居民点建设用地 39.93平方公里，其中城镇建设用地规30.7平方公里，村庄建设用地9.23平方公里。</w:t>
      </w:r>
    </w:p>
    <w:p>
      <w:pPr>
        <w:ind w:firstLine="480" w:firstLineChars="200"/>
        <w:rPr>
          <w:color w:val="000000" w:themeColor="text1"/>
        </w:rPr>
      </w:pPr>
    </w:p>
    <w:p>
      <w:pPr>
        <w:pStyle w:val="2"/>
        <w:numPr>
          <w:ilvl w:val="0"/>
          <w:numId w:val="3"/>
        </w:numPr>
      </w:pPr>
      <w:bookmarkStart w:id="44" w:name="_Toc517344911"/>
      <w:bookmarkStart w:id="45" w:name="_Toc514672525"/>
      <w:r>
        <w:rPr>
          <w:rFonts w:hint="eastAsia"/>
        </w:rPr>
        <w:t>空间策略</w:t>
      </w:r>
      <w:bookmarkEnd w:id="44"/>
      <w:bookmarkEnd w:id="45"/>
    </w:p>
    <w:p>
      <w:pPr>
        <w:pStyle w:val="3"/>
        <w:numPr>
          <w:ilvl w:val="1"/>
          <w:numId w:val="4"/>
        </w:numPr>
        <w:ind w:firstLine="105"/>
      </w:pPr>
      <w:bookmarkStart w:id="46" w:name="_Toc514672526"/>
      <w:r>
        <w:rPr>
          <w:rFonts w:hint="eastAsia"/>
        </w:rPr>
        <w:t xml:space="preserve"> 控制生态底线</w:t>
      </w:r>
      <w:bookmarkEnd w:id="46"/>
    </w:p>
    <w:p>
      <w:pPr>
        <w:ind w:firstLine="480" w:firstLineChars="200"/>
      </w:pPr>
      <w:r>
        <w:rPr>
          <w:rFonts w:hint="eastAsia"/>
        </w:rPr>
        <w:t>结合生态红线控制，划定生态分区，协调生态保护与镇村建设发展，并确定鄞南片生态功能空间的控制尺度。</w:t>
      </w:r>
    </w:p>
    <w:p>
      <w:pPr>
        <w:pStyle w:val="3"/>
        <w:numPr>
          <w:ilvl w:val="1"/>
          <w:numId w:val="4"/>
        </w:numPr>
        <w:ind w:firstLine="105"/>
      </w:pPr>
      <w:bookmarkStart w:id="47" w:name="_Toc514672527"/>
      <w:bookmarkStart w:id="48" w:name="_Toc419635519"/>
      <w:r>
        <w:rPr>
          <w:rFonts w:hint="eastAsia"/>
        </w:rPr>
        <w:t>管制各类空间</w:t>
      </w:r>
      <w:bookmarkEnd w:id="47"/>
    </w:p>
    <w:p>
      <w:pPr>
        <w:ind w:firstLine="480" w:firstLineChars="200"/>
      </w:pPr>
      <w:r>
        <w:rPr>
          <w:rFonts w:hint="eastAsia"/>
        </w:rPr>
        <w:t>促进存量空间资源的整理与开发，对规划范围内各类空间进行分类，并提出开发控制引导策略。</w:t>
      </w:r>
    </w:p>
    <w:p>
      <w:pPr>
        <w:pStyle w:val="3"/>
        <w:numPr>
          <w:ilvl w:val="1"/>
          <w:numId w:val="4"/>
        </w:numPr>
        <w:ind w:firstLine="105"/>
      </w:pPr>
      <w:bookmarkStart w:id="49" w:name="_Toc514672528"/>
      <w:r>
        <w:rPr>
          <w:rFonts w:hint="eastAsia"/>
        </w:rPr>
        <w:t>预留战略通道</w:t>
      </w:r>
      <w:bookmarkEnd w:id="49"/>
    </w:p>
    <w:p>
      <w:pPr>
        <w:ind w:firstLine="480" w:firstLineChars="200"/>
      </w:pPr>
      <w:r>
        <w:rPr>
          <w:rFonts w:hint="eastAsia"/>
        </w:rPr>
        <w:t>充分梳理对接中心城与南部奉化组团的交通通道，预留重大交通、市政设施空间，为未来的发展留有余地。</w:t>
      </w:r>
    </w:p>
    <w:bookmarkEnd w:id="48"/>
    <w:p>
      <w:pPr>
        <w:pStyle w:val="3"/>
        <w:numPr>
          <w:ilvl w:val="1"/>
          <w:numId w:val="4"/>
        </w:numPr>
        <w:ind w:firstLine="105"/>
      </w:pPr>
      <w:bookmarkStart w:id="50" w:name="_Toc514672529"/>
      <w:bookmarkStart w:id="51" w:name="_Toc419635520"/>
      <w:r>
        <w:rPr>
          <w:rFonts w:hint="eastAsia"/>
        </w:rPr>
        <w:t>整理非建用地</w:t>
      </w:r>
      <w:bookmarkEnd w:id="50"/>
    </w:p>
    <w:bookmarkEnd w:id="51"/>
    <w:p>
      <w:pPr>
        <w:ind w:firstLine="480" w:firstLineChars="200"/>
      </w:pPr>
      <w:r>
        <w:rPr>
          <w:rFonts w:hint="eastAsia"/>
        </w:rPr>
        <w:t>引导区域内部农业集群式发展，完善产业空间体系；重点针对规划范围内的非建设用地提出引导策略。</w:t>
      </w:r>
    </w:p>
    <w:p>
      <w:pPr>
        <w:ind w:firstLine="480" w:firstLineChars="200"/>
      </w:pPr>
    </w:p>
    <w:p>
      <w:pPr>
        <w:pStyle w:val="2"/>
        <w:numPr>
          <w:ilvl w:val="0"/>
          <w:numId w:val="3"/>
        </w:numPr>
      </w:pPr>
      <w:bookmarkStart w:id="52" w:name="_Toc514672530"/>
      <w:bookmarkStart w:id="53" w:name="_Toc517344912"/>
      <w:r>
        <w:rPr>
          <w:rFonts w:hint="eastAsia"/>
        </w:rPr>
        <w:t>产业引导</w:t>
      </w:r>
      <w:bookmarkEnd w:id="52"/>
      <w:bookmarkEnd w:id="53"/>
    </w:p>
    <w:p>
      <w:pPr>
        <w:pStyle w:val="3"/>
        <w:numPr>
          <w:ilvl w:val="1"/>
          <w:numId w:val="4"/>
        </w:numPr>
        <w:ind w:firstLine="105"/>
      </w:pPr>
      <w:bookmarkStart w:id="54" w:name="_Toc514672531"/>
      <w:r>
        <w:rPr>
          <w:rFonts w:hint="eastAsia"/>
        </w:rPr>
        <w:t>产城融合</w:t>
      </w:r>
      <w:bookmarkEnd w:id="54"/>
    </w:p>
    <w:p>
      <w:pPr>
        <w:ind w:firstLine="480" w:firstLineChars="200"/>
      </w:pPr>
      <w:r>
        <w:rPr>
          <w:rFonts w:hint="eastAsia"/>
        </w:rPr>
        <w:t>推进产业升级，实现产城融合。围绕产城融合的发展策略，实现生产、生态、生活有机结合，推进城市有机更新及产业升级转型，打造产业转型创新先行区。姜山组团依托轨道交通，推进产城融合，引入新经济产业，同时推进传统优势产业升级；方桥组团以智慧、绿色为导向进行产业转型，形成智慧物流、绿色厨卫、科技创新等产业。</w:t>
      </w:r>
    </w:p>
    <w:p>
      <w:pPr>
        <w:pStyle w:val="3"/>
        <w:numPr>
          <w:ilvl w:val="1"/>
          <w:numId w:val="4"/>
        </w:numPr>
        <w:ind w:firstLine="105"/>
      </w:pPr>
      <w:bookmarkStart w:id="55" w:name="_Toc514672532"/>
      <w:r>
        <w:rPr>
          <w:rFonts w:hint="eastAsia"/>
        </w:rPr>
        <w:t>优化三产</w:t>
      </w:r>
      <w:bookmarkEnd w:id="55"/>
    </w:p>
    <w:p>
      <w:pPr>
        <w:ind w:firstLine="480" w:firstLineChars="200"/>
      </w:pPr>
      <w:r>
        <w:rPr>
          <w:rFonts w:hint="eastAsia"/>
        </w:rPr>
        <w:t>推动多元互动，实现服务业升级。建立配套城市能级的服务支撑体系，以文化+山水为核心要素，统筹周边东钱湖与奉化旅游资源，按照全域旅游的标准积极发展文化旅游和休闲旅游，打造高水准的文化休闲旅游胜地。</w:t>
      </w:r>
    </w:p>
    <w:p>
      <w:pPr>
        <w:pStyle w:val="3"/>
        <w:numPr>
          <w:ilvl w:val="1"/>
          <w:numId w:val="4"/>
        </w:numPr>
        <w:ind w:firstLine="105"/>
      </w:pPr>
      <w:bookmarkStart w:id="56" w:name="_Toc514672533"/>
      <w:r>
        <w:rPr>
          <w:rFonts w:hint="eastAsia"/>
        </w:rPr>
        <w:t>乡村振兴</w:t>
      </w:r>
      <w:bookmarkEnd w:id="56"/>
    </w:p>
    <w:p>
      <w:pPr>
        <w:ind w:firstLine="480" w:firstLineChars="200"/>
      </w:pPr>
      <w:r>
        <w:rPr>
          <w:rFonts w:hint="eastAsia"/>
        </w:rPr>
        <w:t>加强社区与农业生产的关联，突出乡村特色，复兴村庄活力，打造田园综合体示范区。姜山组团重点保护优质农用地和特色农产品基地，通过服务业与农业的结合，建设优质农产品供应地和休闲观光基地；横溪—云龙南组团依托横溪风景旅游区，联动东钱湖，重点发展旅游休闲产业，促进乡村经济转型，重点挖掘山地古道休闲健身特色、梅岭周边山地村落特色、横溪水库沿线生态及历史人文资源特色等。</w:t>
      </w:r>
    </w:p>
    <w:p>
      <w:pPr>
        <w:ind w:firstLine="480" w:firstLineChars="200"/>
      </w:pPr>
    </w:p>
    <w:p>
      <w:pPr>
        <w:pStyle w:val="2"/>
        <w:numPr>
          <w:ilvl w:val="0"/>
          <w:numId w:val="3"/>
        </w:numPr>
      </w:pPr>
      <w:bookmarkStart w:id="57" w:name="_Toc417121314"/>
      <w:bookmarkStart w:id="58" w:name="_Toc417121382"/>
      <w:bookmarkStart w:id="59" w:name="_Toc419635544"/>
      <w:bookmarkStart w:id="60" w:name="_Toc514672534"/>
      <w:bookmarkStart w:id="61" w:name="_Toc517344913"/>
      <w:r>
        <w:rPr>
          <w:rFonts w:hint="eastAsia"/>
        </w:rPr>
        <w:t>城市建设用地规划</w:t>
      </w:r>
      <w:bookmarkEnd w:id="57"/>
      <w:bookmarkEnd w:id="58"/>
      <w:bookmarkEnd w:id="59"/>
      <w:bookmarkEnd w:id="60"/>
      <w:bookmarkEnd w:id="61"/>
    </w:p>
    <w:p>
      <w:pPr>
        <w:pStyle w:val="3"/>
        <w:numPr>
          <w:ilvl w:val="1"/>
          <w:numId w:val="4"/>
        </w:numPr>
        <w:ind w:firstLine="105"/>
      </w:pPr>
      <w:bookmarkStart w:id="62" w:name="_Toc419635545"/>
      <w:bookmarkStart w:id="63" w:name="_Toc514672535"/>
      <w:r>
        <w:rPr>
          <w:rFonts w:hint="eastAsia"/>
        </w:rPr>
        <w:t>空间结构</w:t>
      </w:r>
      <w:bookmarkEnd w:id="62"/>
      <w:bookmarkEnd w:id="63"/>
    </w:p>
    <w:p>
      <w:pPr>
        <w:ind w:right="-12" w:rightChars="-5" w:firstLine="480" w:firstLineChars="200"/>
      </w:pPr>
      <w:r>
        <w:rPr>
          <w:rFonts w:hint="eastAsia"/>
        </w:rPr>
        <w:t>根据空间发展目标、空间发展策略，本区以组团状控制发展模式，规划形成“城田融合，四廊三组团”的空间结构。</w:t>
      </w:r>
    </w:p>
    <w:p>
      <w:pPr>
        <w:ind w:right="-12" w:rightChars="-5" w:firstLine="480" w:firstLineChars="200"/>
      </w:pPr>
    </w:p>
    <w:p>
      <w:pPr>
        <w:pStyle w:val="3"/>
        <w:numPr>
          <w:ilvl w:val="1"/>
          <w:numId w:val="4"/>
        </w:numPr>
        <w:ind w:firstLine="105"/>
      </w:pPr>
      <w:bookmarkStart w:id="64" w:name="_Toc514672536"/>
      <w:bookmarkStart w:id="65" w:name="_Toc419635547"/>
      <w:r>
        <w:rPr>
          <w:rFonts w:hint="eastAsia"/>
        </w:rPr>
        <w:t>城镇体系规划</w:t>
      </w:r>
      <w:bookmarkEnd w:id="64"/>
    </w:p>
    <w:p>
      <w:pPr>
        <w:ind w:right="-12" w:rightChars="-5" w:firstLine="480" w:firstLineChars="200"/>
      </w:pPr>
      <w:r>
        <w:rPr>
          <w:rFonts w:hint="eastAsia"/>
        </w:rPr>
        <w:t>1、城镇等级</w:t>
      </w:r>
    </w:p>
    <w:p>
      <w:pPr>
        <w:ind w:right="-12" w:rightChars="-5" w:firstLine="480" w:firstLineChars="200"/>
      </w:pPr>
      <w:r>
        <w:rPr>
          <w:rFonts w:hint="eastAsia"/>
        </w:rPr>
        <w:t>规划构建“城镇组团中心、社区中心、特色村和一般村”的3级体系。</w:t>
      </w:r>
    </w:p>
    <w:p>
      <w:pPr>
        <w:ind w:right="-12" w:rightChars="-5" w:firstLine="480" w:firstLineChars="200"/>
      </w:pPr>
      <w:r>
        <w:rPr>
          <w:rFonts w:hint="eastAsia"/>
        </w:rPr>
        <w:t>城镇组团中心是鄞南片城镇主体功能的重要载体，承担各个组团综合配套服务功能，是鄞南片重要的人口、产业集聚区，包括姜山组团中心、横溪—云龙南组团中心、方桥组团中心，按照镇（街道）级标准配套公共服务设施。</w:t>
      </w:r>
    </w:p>
    <w:p>
      <w:pPr>
        <w:ind w:right="-12" w:rightChars="-5" w:firstLine="480" w:firstLineChars="200"/>
      </w:pPr>
      <w:r>
        <w:rPr>
          <w:rFonts w:hint="eastAsia"/>
        </w:rPr>
        <w:t>规划形成4个社区中心，兼具城乡居住、产业功能，包括朝阳社区中心、茅山社区中心、蔡廊桥社区中心、云龙南社区中心。</w:t>
      </w:r>
    </w:p>
    <w:p>
      <w:pPr>
        <w:ind w:right="-12" w:rightChars="-5" w:firstLine="480" w:firstLineChars="200"/>
      </w:pPr>
      <w:r>
        <w:rPr>
          <w:rFonts w:hint="eastAsia"/>
        </w:rPr>
        <w:t>规划保留特色村9个，一般村共计37个，合计保留村庄46个。</w:t>
      </w:r>
    </w:p>
    <w:p>
      <w:pPr>
        <w:ind w:right="-12" w:rightChars="-5" w:firstLine="480" w:firstLineChars="200"/>
      </w:pPr>
      <w:r>
        <w:rPr>
          <w:rFonts w:hint="eastAsia"/>
        </w:rPr>
        <w:t>2、组团职能</w:t>
      </w:r>
    </w:p>
    <w:p>
      <w:pPr>
        <w:widowControl/>
        <w:ind w:firstLine="480" w:firstLineChars="200"/>
      </w:pPr>
      <w:r>
        <w:rPr>
          <w:rFonts w:hint="eastAsia"/>
        </w:rPr>
        <w:t>姜山组团：依托轨道交通建设，推进产业转型升级，打造宁波产业转型创新先行区。</w:t>
      </w:r>
    </w:p>
    <w:p>
      <w:pPr>
        <w:widowControl/>
        <w:ind w:firstLine="480" w:firstLineChars="200"/>
      </w:pPr>
      <w:r>
        <w:rPr>
          <w:rFonts w:hint="eastAsia"/>
        </w:rPr>
        <w:t>方桥组团：联动“双桥”，推进空间一体化，强化规划管控和引导，发展智慧、绿色、创新产业。</w:t>
      </w:r>
    </w:p>
    <w:p>
      <w:pPr>
        <w:widowControl/>
        <w:ind w:firstLine="480" w:firstLineChars="200"/>
      </w:pPr>
      <w:r>
        <w:rPr>
          <w:rFonts w:hint="eastAsia"/>
        </w:rPr>
        <w:t>横溪-云龙南组团：依托生态优势，突出乡村特色，发展生态休闲旅游产业，打造田园综合体示范区。</w:t>
      </w:r>
    </w:p>
    <w:p>
      <w:pPr>
        <w:pStyle w:val="3"/>
        <w:numPr>
          <w:ilvl w:val="1"/>
          <w:numId w:val="4"/>
        </w:numPr>
        <w:ind w:firstLine="105"/>
      </w:pPr>
      <w:bookmarkStart w:id="66" w:name="_Toc514672537"/>
      <w:r>
        <w:rPr>
          <w:rFonts w:hint="eastAsia"/>
        </w:rPr>
        <w:t>用地布局</w:t>
      </w:r>
      <w:bookmarkEnd w:id="65"/>
      <w:bookmarkEnd w:id="66"/>
    </w:p>
    <w:p>
      <w:pPr>
        <w:widowControl/>
        <w:ind w:firstLine="480" w:firstLineChars="200"/>
      </w:pPr>
      <w:bookmarkStart w:id="67" w:name="_Toc419635550"/>
      <w:r>
        <w:rPr>
          <w:rFonts w:hint="eastAsia"/>
        </w:rPr>
        <w:t>规划总用地面积203.71平方公里。规划至2020年，建设用地面积为4041.49公顷，占总用地面积的19.84%。其中城乡居民点建设用地3453.94公顷，占总用地面积的16.95%；区域交通设施用地536.32公顷，区域公用设施用地26公顷，特殊用地21.96公顷，其他建设用地3.27公顷。非建设用地16330.36公顷，其中水域面积为1210.81公顷，农林用地等其它非建设用地面积15119.55公顷。</w:t>
      </w:r>
    </w:p>
    <w:p>
      <w:pPr>
        <w:widowControl/>
        <w:ind w:firstLine="480" w:firstLineChars="200"/>
      </w:pPr>
      <w:r>
        <w:rPr>
          <w:rFonts w:hint="eastAsia"/>
        </w:rPr>
        <w:t>规划至2030年，建设用地面积为4580.70公顷，占总用地面积的22.49%。其中城乡居民点建设用地3993.14公顷，占总用地面积的19.6%，区域交通设施用地536.32公顷，区域公用设施用地26公顷，特殊用地21.96公顷，其他建设用地3.27公顷。非建设用地15791.16公顷，其中水域面积为1210.81公顷，农林用地等其它非建设用地面积14580.35公顷。</w:t>
      </w:r>
    </w:p>
    <w:p>
      <w:pPr>
        <w:widowControl/>
        <w:ind w:firstLine="480" w:firstLineChars="200"/>
      </w:pPr>
    </w:p>
    <w:p>
      <w:pPr>
        <w:pStyle w:val="66"/>
        <w:ind w:firstLine="420"/>
      </w:pPr>
      <w:r>
        <w:rPr>
          <w:rFonts w:hint="eastAsia"/>
        </w:rPr>
        <w:t>表</w:t>
      </w:r>
      <w:r>
        <w:t xml:space="preserve"> 2020年城乡用地构成表</w:t>
      </w:r>
    </w:p>
    <w:tbl>
      <w:tblPr>
        <w:tblStyle w:val="33"/>
        <w:tblW w:w="9243" w:type="dxa"/>
        <w:tblInd w:w="0" w:type="dxa"/>
        <w:tblLayout w:type="fixed"/>
        <w:tblCellMar>
          <w:top w:w="0" w:type="dxa"/>
          <w:left w:w="108" w:type="dxa"/>
          <w:bottom w:w="0" w:type="dxa"/>
          <w:right w:w="108" w:type="dxa"/>
        </w:tblCellMar>
      </w:tblPr>
      <w:tblGrid>
        <w:gridCol w:w="1056"/>
        <w:gridCol w:w="636"/>
        <w:gridCol w:w="2588"/>
        <w:gridCol w:w="2682"/>
        <w:gridCol w:w="2281"/>
      </w:tblGrid>
      <w:tr>
        <w:tblPrEx>
          <w:tblLayout w:type="fixed"/>
          <w:tblCellMar>
            <w:top w:w="0" w:type="dxa"/>
            <w:left w:w="108" w:type="dxa"/>
            <w:bottom w:w="0" w:type="dxa"/>
            <w:right w:w="108" w:type="dxa"/>
          </w:tblCellMar>
        </w:tblPrEx>
        <w:trPr>
          <w:trHeight w:val="312" w:hRule="atLeast"/>
        </w:trPr>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50"/>
            </w:pPr>
            <w:r>
              <w:rPr>
                <w:rFonts w:hint="eastAsia"/>
              </w:rPr>
              <w:t>用地代码</w:t>
            </w:r>
          </w:p>
        </w:tc>
        <w:tc>
          <w:tcPr>
            <w:tcW w:w="3224" w:type="dxa"/>
            <w:gridSpan w:val="2"/>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用地名称</w:t>
            </w:r>
          </w:p>
        </w:tc>
        <w:tc>
          <w:tcPr>
            <w:tcW w:w="2682" w:type="dxa"/>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用地面积（公顷）</w:t>
            </w:r>
          </w:p>
        </w:tc>
        <w:tc>
          <w:tcPr>
            <w:tcW w:w="2281" w:type="dxa"/>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占城乡用地比例（%）</w:t>
            </w:r>
          </w:p>
        </w:tc>
      </w:tr>
      <w:tr>
        <w:tblPrEx>
          <w:tblLayout w:type="fixed"/>
          <w:tblCellMar>
            <w:top w:w="0" w:type="dxa"/>
            <w:left w:w="108" w:type="dxa"/>
            <w:bottom w:w="0" w:type="dxa"/>
            <w:right w:w="108" w:type="dxa"/>
          </w:tblCellMar>
        </w:tblPrEx>
        <w:trPr>
          <w:trHeight w:val="312" w:hRule="atLeast"/>
        </w:trPr>
        <w:tc>
          <w:tcPr>
            <w:tcW w:w="105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50"/>
            </w:pPr>
            <w:r>
              <w:rPr>
                <w:rFonts w:hint="eastAsia"/>
              </w:rPr>
              <w:t>H</w:t>
            </w:r>
          </w:p>
        </w:tc>
        <w:tc>
          <w:tcPr>
            <w:tcW w:w="3224" w:type="dxa"/>
            <w:gridSpan w:val="2"/>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4041.49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19.84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50"/>
            </w:pPr>
            <w:r>
              <w:rPr>
                <w:rFonts w:hint="eastAsia"/>
              </w:rPr>
              <w:t>其中</w:t>
            </w: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城乡居民点建设用地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3453.94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16.95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区域交通设施用地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536.32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2.63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区域公用设施用地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26.00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0.13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特殊用地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21.96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0.11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其他建设用地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3.27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0.02 </w:t>
            </w:r>
          </w:p>
        </w:tc>
      </w:tr>
      <w:tr>
        <w:tblPrEx>
          <w:tblLayout w:type="fixed"/>
          <w:tblCellMar>
            <w:top w:w="0" w:type="dxa"/>
            <w:left w:w="108" w:type="dxa"/>
            <w:bottom w:w="0" w:type="dxa"/>
            <w:right w:w="108" w:type="dxa"/>
          </w:tblCellMar>
        </w:tblPrEx>
        <w:trPr>
          <w:trHeight w:val="312" w:hRule="atLeast"/>
        </w:trPr>
        <w:tc>
          <w:tcPr>
            <w:tcW w:w="1056"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50"/>
            </w:pPr>
            <w:r>
              <w:rPr>
                <w:rFonts w:hint="eastAsia"/>
              </w:rPr>
              <w:t>E</w:t>
            </w:r>
          </w:p>
        </w:tc>
        <w:tc>
          <w:tcPr>
            <w:tcW w:w="3224" w:type="dxa"/>
            <w:gridSpan w:val="2"/>
            <w:tcBorders>
              <w:top w:val="single" w:color="auto" w:sz="4" w:space="0"/>
              <w:left w:val="nil"/>
              <w:bottom w:val="single" w:color="auto" w:sz="4" w:space="0"/>
              <w:right w:val="single" w:color="000000" w:sz="4" w:space="0"/>
            </w:tcBorders>
            <w:shd w:val="clear" w:color="auto" w:fill="auto"/>
            <w:noWrap/>
            <w:vAlign w:val="center"/>
          </w:tcPr>
          <w:p>
            <w:pPr>
              <w:pStyle w:val="50"/>
            </w:pPr>
            <w:r>
              <w:rPr>
                <w:rFonts w:hint="eastAsia"/>
              </w:rPr>
              <w:t>非建设用地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16330.36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80.16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636"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50"/>
            </w:pPr>
            <w:r>
              <w:rPr>
                <w:rFonts w:hint="eastAsia"/>
              </w:rPr>
              <w:t>其中</w:t>
            </w: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水域</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1210.81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5.94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636" w:type="dxa"/>
            <w:vMerge w:val="continue"/>
            <w:tcBorders>
              <w:top w:val="nil"/>
              <w:left w:val="single" w:color="auto" w:sz="4" w:space="0"/>
              <w:bottom w:val="single" w:color="000000"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农林用地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15119.55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74.22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3224" w:type="dxa"/>
            <w:gridSpan w:val="2"/>
            <w:tcBorders>
              <w:top w:val="single" w:color="auto" w:sz="4" w:space="0"/>
              <w:left w:val="nil"/>
              <w:bottom w:val="single" w:color="auto" w:sz="4" w:space="0"/>
              <w:right w:val="single" w:color="000000" w:sz="4" w:space="0"/>
            </w:tcBorders>
            <w:shd w:val="clear" w:color="auto" w:fill="auto"/>
            <w:noWrap/>
            <w:vAlign w:val="center"/>
          </w:tcPr>
          <w:p>
            <w:pPr>
              <w:pStyle w:val="50"/>
            </w:pPr>
            <w:r>
              <w:rPr>
                <w:rFonts w:hint="eastAsia"/>
              </w:rPr>
              <w:t>城乡用地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20371.86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100.00 </w:t>
            </w:r>
          </w:p>
        </w:tc>
      </w:tr>
    </w:tbl>
    <w:p>
      <w:pPr>
        <w:ind w:firstLine="480"/>
      </w:pPr>
    </w:p>
    <w:p>
      <w:pPr>
        <w:pStyle w:val="66"/>
        <w:ind w:firstLine="420"/>
      </w:pPr>
      <w:r>
        <w:t>表</w:t>
      </w:r>
      <w:r>
        <w:rPr>
          <w:rFonts w:hint="eastAsia"/>
        </w:rPr>
        <w:t xml:space="preserve"> 2020年城市建设用地平衡表</w:t>
      </w:r>
    </w:p>
    <w:tbl>
      <w:tblPr>
        <w:tblStyle w:val="3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678"/>
        <w:gridCol w:w="2333"/>
        <w:gridCol w:w="2734"/>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restart"/>
            <w:noWrap/>
          </w:tcPr>
          <w:p>
            <w:pPr>
              <w:pStyle w:val="50"/>
            </w:pPr>
            <w:r>
              <w:rPr>
                <w:rFonts w:hint="eastAsia"/>
              </w:rPr>
              <w:t>用地代码</w:t>
            </w:r>
          </w:p>
        </w:tc>
        <w:tc>
          <w:tcPr>
            <w:tcW w:w="3011" w:type="dxa"/>
            <w:gridSpan w:val="2"/>
            <w:vMerge w:val="restart"/>
            <w:noWrap/>
          </w:tcPr>
          <w:p>
            <w:pPr>
              <w:pStyle w:val="50"/>
            </w:pPr>
            <w:r>
              <w:rPr>
                <w:rFonts w:hint="eastAsia"/>
              </w:rPr>
              <w:t>用地名称</w:t>
            </w:r>
          </w:p>
        </w:tc>
        <w:tc>
          <w:tcPr>
            <w:tcW w:w="2734" w:type="dxa"/>
          </w:tcPr>
          <w:p>
            <w:pPr>
              <w:pStyle w:val="50"/>
            </w:pPr>
            <w:r>
              <w:rPr>
                <w:rFonts w:hint="eastAsia"/>
              </w:rPr>
              <w:t>用地面积(hm²)</w:t>
            </w:r>
          </w:p>
        </w:tc>
        <w:tc>
          <w:tcPr>
            <w:tcW w:w="2421" w:type="dxa"/>
            <w:noWrap/>
          </w:tcPr>
          <w:p>
            <w:pPr>
              <w:pStyle w:val="50"/>
            </w:pPr>
            <w:r>
              <w:rPr>
                <w:rFonts w:hint="eastAsia"/>
              </w:rPr>
              <w:t>占城市建设用地比例(%)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3011" w:type="dxa"/>
            <w:gridSpan w:val="2"/>
            <w:vMerge w:val="continue"/>
          </w:tcPr>
          <w:p>
            <w:pPr>
              <w:pStyle w:val="50"/>
            </w:pPr>
          </w:p>
        </w:tc>
        <w:tc>
          <w:tcPr>
            <w:tcW w:w="2734" w:type="dxa"/>
            <w:noWrap/>
          </w:tcPr>
          <w:p>
            <w:pPr>
              <w:pStyle w:val="50"/>
            </w:pPr>
            <w:r>
              <w:rPr>
                <w:rFonts w:hint="eastAsia"/>
              </w:rPr>
              <w:t>规划</w:t>
            </w:r>
          </w:p>
        </w:tc>
        <w:tc>
          <w:tcPr>
            <w:tcW w:w="2421" w:type="dxa"/>
            <w:noWrap/>
          </w:tcPr>
          <w:p>
            <w:pPr>
              <w:pStyle w:val="50"/>
            </w:pPr>
            <w:r>
              <w:rPr>
                <w:rFonts w:hint="eastAsia"/>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R</w:t>
            </w:r>
          </w:p>
        </w:tc>
        <w:tc>
          <w:tcPr>
            <w:tcW w:w="3011" w:type="dxa"/>
            <w:gridSpan w:val="2"/>
            <w:noWrap/>
          </w:tcPr>
          <w:p>
            <w:pPr>
              <w:pStyle w:val="50"/>
            </w:pPr>
            <w:r>
              <w:rPr>
                <w:rFonts w:hint="eastAsia"/>
              </w:rPr>
              <w:t>居住用地</w:t>
            </w:r>
          </w:p>
        </w:tc>
        <w:tc>
          <w:tcPr>
            <w:tcW w:w="2734" w:type="dxa"/>
            <w:noWrap/>
          </w:tcPr>
          <w:p>
            <w:pPr>
              <w:pStyle w:val="50"/>
            </w:pPr>
            <w:r>
              <w:rPr>
                <w:rFonts w:hint="eastAsia"/>
              </w:rPr>
              <w:t xml:space="preserve">894.17 </w:t>
            </w:r>
          </w:p>
        </w:tc>
        <w:tc>
          <w:tcPr>
            <w:tcW w:w="2421" w:type="dxa"/>
            <w:noWrap/>
          </w:tcPr>
          <w:p>
            <w:pPr>
              <w:pStyle w:val="50"/>
            </w:pPr>
            <w:r>
              <w:rPr>
                <w:rFonts w:hint="eastAsia"/>
              </w:rPr>
              <w:t xml:space="preserve">37.10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restart"/>
            <w:noWrap/>
          </w:tcPr>
          <w:p>
            <w:pPr>
              <w:pStyle w:val="50"/>
            </w:pPr>
            <w:r>
              <w:rPr>
                <w:rFonts w:hint="eastAsia"/>
              </w:rPr>
              <w:t>A</w:t>
            </w:r>
          </w:p>
        </w:tc>
        <w:tc>
          <w:tcPr>
            <w:tcW w:w="3011" w:type="dxa"/>
            <w:gridSpan w:val="2"/>
            <w:noWrap/>
          </w:tcPr>
          <w:p>
            <w:pPr>
              <w:pStyle w:val="50"/>
            </w:pPr>
            <w:r>
              <w:rPr>
                <w:rFonts w:hint="eastAsia"/>
              </w:rPr>
              <w:t>公共管理与公共服务设施用地</w:t>
            </w:r>
          </w:p>
        </w:tc>
        <w:tc>
          <w:tcPr>
            <w:tcW w:w="2734" w:type="dxa"/>
            <w:noWrap/>
          </w:tcPr>
          <w:p>
            <w:pPr>
              <w:pStyle w:val="50"/>
            </w:pPr>
            <w:r>
              <w:rPr>
                <w:rFonts w:hint="eastAsia"/>
              </w:rPr>
              <w:t xml:space="preserve">112.70 </w:t>
            </w:r>
          </w:p>
        </w:tc>
        <w:tc>
          <w:tcPr>
            <w:tcW w:w="2421" w:type="dxa"/>
            <w:noWrap/>
          </w:tcPr>
          <w:p>
            <w:pPr>
              <w:pStyle w:val="50"/>
            </w:pPr>
            <w:r>
              <w:rPr>
                <w:rFonts w:hint="eastAsia"/>
              </w:rPr>
              <w:t xml:space="preserve">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restart"/>
            <w:noWrap/>
          </w:tcPr>
          <w:p>
            <w:pPr>
              <w:pStyle w:val="50"/>
            </w:pPr>
            <w:r>
              <w:rPr>
                <w:rFonts w:hint="eastAsia"/>
              </w:rPr>
              <w:t>其中</w:t>
            </w:r>
          </w:p>
        </w:tc>
        <w:tc>
          <w:tcPr>
            <w:tcW w:w="2333" w:type="dxa"/>
            <w:noWrap/>
          </w:tcPr>
          <w:p>
            <w:pPr>
              <w:pStyle w:val="50"/>
            </w:pPr>
            <w:r>
              <w:rPr>
                <w:rFonts w:hint="eastAsia"/>
              </w:rPr>
              <w:t>行政办公用地</w:t>
            </w:r>
          </w:p>
        </w:tc>
        <w:tc>
          <w:tcPr>
            <w:tcW w:w="2734" w:type="dxa"/>
            <w:noWrap/>
          </w:tcPr>
          <w:p>
            <w:pPr>
              <w:pStyle w:val="50"/>
            </w:pPr>
            <w:r>
              <w:rPr>
                <w:rFonts w:hint="eastAsia"/>
              </w:rPr>
              <w:t xml:space="preserve">13.05 </w:t>
            </w:r>
          </w:p>
        </w:tc>
        <w:tc>
          <w:tcPr>
            <w:tcW w:w="2421" w:type="dxa"/>
            <w:noWrap/>
          </w:tcPr>
          <w:p>
            <w:pPr>
              <w:pStyle w:val="50"/>
            </w:pPr>
            <w:r>
              <w:rPr>
                <w:rFonts w:hint="eastAsia"/>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continue"/>
          </w:tcPr>
          <w:p>
            <w:pPr>
              <w:pStyle w:val="50"/>
            </w:pPr>
          </w:p>
        </w:tc>
        <w:tc>
          <w:tcPr>
            <w:tcW w:w="2333" w:type="dxa"/>
            <w:noWrap/>
          </w:tcPr>
          <w:p>
            <w:pPr>
              <w:pStyle w:val="50"/>
            </w:pPr>
            <w:r>
              <w:rPr>
                <w:rFonts w:hint="eastAsia"/>
              </w:rPr>
              <w:t>文化设施用地</w:t>
            </w:r>
          </w:p>
        </w:tc>
        <w:tc>
          <w:tcPr>
            <w:tcW w:w="2734" w:type="dxa"/>
            <w:noWrap/>
          </w:tcPr>
          <w:p>
            <w:pPr>
              <w:pStyle w:val="50"/>
            </w:pPr>
            <w:r>
              <w:rPr>
                <w:rFonts w:hint="eastAsia"/>
              </w:rPr>
              <w:t xml:space="preserve">2.76 </w:t>
            </w:r>
          </w:p>
        </w:tc>
        <w:tc>
          <w:tcPr>
            <w:tcW w:w="2421" w:type="dxa"/>
            <w:noWrap/>
          </w:tcPr>
          <w:p>
            <w:pPr>
              <w:pStyle w:val="50"/>
            </w:pPr>
            <w:r>
              <w:rPr>
                <w:rFonts w:hint="eastAsia"/>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continue"/>
          </w:tcPr>
          <w:p>
            <w:pPr>
              <w:pStyle w:val="50"/>
            </w:pPr>
          </w:p>
        </w:tc>
        <w:tc>
          <w:tcPr>
            <w:tcW w:w="2333" w:type="dxa"/>
            <w:noWrap/>
          </w:tcPr>
          <w:p>
            <w:pPr>
              <w:pStyle w:val="50"/>
            </w:pPr>
            <w:r>
              <w:rPr>
                <w:rFonts w:hint="eastAsia"/>
              </w:rPr>
              <w:t>教育科研用地</w:t>
            </w:r>
          </w:p>
        </w:tc>
        <w:tc>
          <w:tcPr>
            <w:tcW w:w="2734" w:type="dxa"/>
            <w:noWrap/>
          </w:tcPr>
          <w:p>
            <w:pPr>
              <w:pStyle w:val="50"/>
            </w:pPr>
            <w:r>
              <w:rPr>
                <w:rFonts w:hint="eastAsia"/>
              </w:rPr>
              <w:t xml:space="preserve">83.51 </w:t>
            </w:r>
          </w:p>
        </w:tc>
        <w:tc>
          <w:tcPr>
            <w:tcW w:w="2421" w:type="dxa"/>
            <w:noWrap/>
          </w:tcPr>
          <w:p>
            <w:pPr>
              <w:pStyle w:val="50"/>
            </w:pPr>
            <w:r>
              <w:rPr>
                <w:rFonts w:hint="eastAsia"/>
              </w:rPr>
              <w:t xml:space="preserve">3.46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continue"/>
          </w:tcPr>
          <w:p>
            <w:pPr>
              <w:pStyle w:val="50"/>
            </w:pPr>
          </w:p>
        </w:tc>
        <w:tc>
          <w:tcPr>
            <w:tcW w:w="2333" w:type="dxa"/>
            <w:noWrap/>
          </w:tcPr>
          <w:p>
            <w:pPr>
              <w:pStyle w:val="50"/>
            </w:pPr>
            <w:r>
              <w:rPr>
                <w:rFonts w:hint="eastAsia"/>
              </w:rPr>
              <w:t>体育用地</w:t>
            </w:r>
          </w:p>
        </w:tc>
        <w:tc>
          <w:tcPr>
            <w:tcW w:w="2734" w:type="dxa"/>
            <w:noWrap/>
          </w:tcPr>
          <w:p>
            <w:pPr>
              <w:pStyle w:val="50"/>
            </w:pPr>
            <w:r>
              <w:rPr>
                <w:rFonts w:hint="eastAsia"/>
              </w:rPr>
              <w:t xml:space="preserve">0.34 </w:t>
            </w:r>
          </w:p>
        </w:tc>
        <w:tc>
          <w:tcPr>
            <w:tcW w:w="2421" w:type="dxa"/>
            <w:noWrap/>
          </w:tcPr>
          <w:p>
            <w:pPr>
              <w:pStyle w:val="50"/>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continue"/>
          </w:tcPr>
          <w:p>
            <w:pPr>
              <w:pStyle w:val="50"/>
            </w:pPr>
          </w:p>
        </w:tc>
        <w:tc>
          <w:tcPr>
            <w:tcW w:w="2333" w:type="dxa"/>
            <w:noWrap/>
          </w:tcPr>
          <w:p>
            <w:pPr>
              <w:pStyle w:val="50"/>
            </w:pPr>
            <w:r>
              <w:rPr>
                <w:rFonts w:hint="eastAsia"/>
              </w:rPr>
              <w:t>医疗卫生用地</w:t>
            </w:r>
          </w:p>
        </w:tc>
        <w:tc>
          <w:tcPr>
            <w:tcW w:w="2734" w:type="dxa"/>
            <w:noWrap/>
          </w:tcPr>
          <w:p>
            <w:pPr>
              <w:pStyle w:val="50"/>
            </w:pPr>
            <w:r>
              <w:rPr>
                <w:rFonts w:hint="eastAsia"/>
              </w:rPr>
              <w:t xml:space="preserve">12.45 </w:t>
            </w:r>
          </w:p>
        </w:tc>
        <w:tc>
          <w:tcPr>
            <w:tcW w:w="2421" w:type="dxa"/>
            <w:noWrap/>
          </w:tcPr>
          <w:p>
            <w:pPr>
              <w:pStyle w:val="50"/>
            </w:pPr>
            <w:r>
              <w:rPr>
                <w:rFonts w:hint="eastAsia"/>
              </w:rPr>
              <w:t xml:space="preserve">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678" w:type="dxa"/>
            <w:vMerge w:val="continue"/>
          </w:tcPr>
          <w:p>
            <w:pPr>
              <w:pStyle w:val="50"/>
            </w:pPr>
          </w:p>
        </w:tc>
        <w:tc>
          <w:tcPr>
            <w:tcW w:w="2333" w:type="dxa"/>
            <w:noWrap/>
          </w:tcPr>
          <w:p>
            <w:pPr>
              <w:pStyle w:val="50"/>
            </w:pPr>
            <w:r>
              <w:rPr>
                <w:rFonts w:hint="eastAsia"/>
              </w:rPr>
              <w:t>宗教用地</w:t>
            </w:r>
          </w:p>
        </w:tc>
        <w:tc>
          <w:tcPr>
            <w:tcW w:w="2734" w:type="dxa"/>
            <w:noWrap/>
          </w:tcPr>
          <w:p>
            <w:pPr>
              <w:pStyle w:val="50"/>
            </w:pPr>
            <w:r>
              <w:rPr>
                <w:rFonts w:hint="eastAsia"/>
              </w:rPr>
              <w:t xml:space="preserve">0.59 </w:t>
            </w:r>
          </w:p>
        </w:tc>
        <w:tc>
          <w:tcPr>
            <w:tcW w:w="2421" w:type="dxa"/>
            <w:noWrap/>
          </w:tcPr>
          <w:p>
            <w:pPr>
              <w:pStyle w:val="50"/>
            </w:pPr>
            <w:r>
              <w:rPr>
                <w:rFonts w:hint="eastAsia"/>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B</w:t>
            </w:r>
          </w:p>
        </w:tc>
        <w:tc>
          <w:tcPr>
            <w:tcW w:w="3011" w:type="dxa"/>
            <w:gridSpan w:val="2"/>
            <w:noWrap/>
          </w:tcPr>
          <w:p>
            <w:pPr>
              <w:pStyle w:val="50"/>
            </w:pPr>
            <w:r>
              <w:rPr>
                <w:rFonts w:hint="eastAsia"/>
              </w:rPr>
              <w:t>商业服务业设施用地</w:t>
            </w:r>
          </w:p>
        </w:tc>
        <w:tc>
          <w:tcPr>
            <w:tcW w:w="2734" w:type="dxa"/>
            <w:noWrap/>
          </w:tcPr>
          <w:p>
            <w:pPr>
              <w:pStyle w:val="50"/>
            </w:pPr>
            <w:r>
              <w:rPr>
                <w:rFonts w:hint="eastAsia"/>
              </w:rPr>
              <w:t xml:space="preserve">230.00 </w:t>
            </w:r>
          </w:p>
        </w:tc>
        <w:tc>
          <w:tcPr>
            <w:tcW w:w="2421" w:type="dxa"/>
            <w:noWrap/>
          </w:tcPr>
          <w:p>
            <w:pPr>
              <w:pStyle w:val="50"/>
            </w:pPr>
            <w:r>
              <w:rPr>
                <w:rFonts w:hint="eastAsia"/>
              </w:rPr>
              <w:t xml:space="preserve">9.54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M</w:t>
            </w:r>
          </w:p>
        </w:tc>
        <w:tc>
          <w:tcPr>
            <w:tcW w:w="3011" w:type="dxa"/>
            <w:gridSpan w:val="2"/>
            <w:noWrap/>
          </w:tcPr>
          <w:p>
            <w:pPr>
              <w:pStyle w:val="50"/>
            </w:pPr>
            <w:r>
              <w:rPr>
                <w:rFonts w:hint="eastAsia"/>
              </w:rPr>
              <w:t>工业用地</w:t>
            </w:r>
          </w:p>
        </w:tc>
        <w:tc>
          <w:tcPr>
            <w:tcW w:w="2734" w:type="dxa"/>
            <w:noWrap/>
          </w:tcPr>
          <w:p>
            <w:pPr>
              <w:pStyle w:val="50"/>
            </w:pPr>
            <w:r>
              <w:rPr>
                <w:rFonts w:hint="eastAsia"/>
              </w:rPr>
              <w:t xml:space="preserve">298.51 </w:t>
            </w:r>
          </w:p>
        </w:tc>
        <w:tc>
          <w:tcPr>
            <w:tcW w:w="2421" w:type="dxa"/>
            <w:noWrap/>
          </w:tcPr>
          <w:p>
            <w:pPr>
              <w:pStyle w:val="50"/>
            </w:pPr>
            <w:r>
              <w:rPr>
                <w:rFonts w:hint="eastAsia"/>
              </w:rPr>
              <w:t xml:space="preserve">12.38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W</w:t>
            </w:r>
          </w:p>
        </w:tc>
        <w:tc>
          <w:tcPr>
            <w:tcW w:w="3011" w:type="dxa"/>
            <w:gridSpan w:val="2"/>
            <w:noWrap/>
          </w:tcPr>
          <w:p>
            <w:pPr>
              <w:pStyle w:val="50"/>
            </w:pPr>
            <w:r>
              <w:rPr>
                <w:rFonts w:hint="eastAsia"/>
              </w:rPr>
              <w:t>物流仓储用地</w:t>
            </w:r>
          </w:p>
        </w:tc>
        <w:tc>
          <w:tcPr>
            <w:tcW w:w="2734" w:type="dxa"/>
            <w:noWrap/>
          </w:tcPr>
          <w:p>
            <w:pPr>
              <w:pStyle w:val="50"/>
            </w:pPr>
            <w:r>
              <w:rPr>
                <w:rFonts w:hint="eastAsia"/>
              </w:rPr>
              <w:t xml:space="preserve">172.58 </w:t>
            </w:r>
          </w:p>
        </w:tc>
        <w:tc>
          <w:tcPr>
            <w:tcW w:w="2421" w:type="dxa"/>
            <w:noWrap/>
          </w:tcPr>
          <w:p>
            <w:pPr>
              <w:pStyle w:val="50"/>
            </w:pPr>
            <w:r>
              <w:rPr>
                <w:rFonts w:hint="eastAsia"/>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restart"/>
            <w:noWrap/>
          </w:tcPr>
          <w:p>
            <w:pPr>
              <w:pStyle w:val="50"/>
            </w:pPr>
            <w:r>
              <w:rPr>
                <w:rFonts w:hint="eastAsia"/>
              </w:rPr>
              <w:t>S</w:t>
            </w:r>
          </w:p>
        </w:tc>
        <w:tc>
          <w:tcPr>
            <w:tcW w:w="3011" w:type="dxa"/>
            <w:gridSpan w:val="2"/>
            <w:noWrap/>
          </w:tcPr>
          <w:p>
            <w:pPr>
              <w:pStyle w:val="50"/>
            </w:pPr>
            <w:r>
              <w:rPr>
                <w:rFonts w:hint="eastAsia"/>
              </w:rPr>
              <w:t>道路与交通设施用地</w:t>
            </w:r>
          </w:p>
        </w:tc>
        <w:tc>
          <w:tcPr>
            <w:tcW w:w="2734" w:type="dxa"/>
            <w:noWrap/>
          </w:tcPr>
          <w:p>
            <w:pPr>
              <w:pStyle w:val="50"/>
            </w:pPr>
            <w:r>
              <w:rPr>
                <w:rFonts w:hint="eastAsia"/>
              </w:rPr>
              <w:t xml:space="preserve">397.78 </w:t>
            </w:r>
          </w:p>
        </w:tc>
        <w:tc>
          <w:tcPr>
            <w:tcW w:w="2421" w:type="dxa"/>
            <w:noWrap/>
          </w:tcPr>
          <w:p>
            <w:pPr>
              <w:pStyle w:val="50"/>
            </w:pPr>
            <w:r>
              <w:rPr>
                <w:rFonts w:hint="eastAsia"/>
              </w:rPr>
              <w:t xml:space="preserve">16.50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3011" w:type="dxa"/>
            <w:gridSpan w:val="2"/>
            <w:noWrap/>
          </w:tcPr>
          <w:p>
            <w:pPr>
              <w:pStyle w:val="50"/>
            </w:pPr>
            <w:r>
              <w:rPr>
                <w:rFonts w:hint="eastAsia"/>
              </w:rPr>
              <w:t>其中：城市道路用地</w:t>
            </w:r>
          </w:p>
        </w:tc>
        <w:tc>
          <w:tcPr>
            <w:tcW w:w="2734" w:type="dxa"/>
            <w:noWrap/>
          </w:tcPr>
          <w:p>
            <w:pPr>
              <w:pStyle w:val="50"/>
            </w:pPr>
            <w:r>
              <w:rPr>
                <w:rFonts w:hint="eastAsia"/>
              </w:rPr>
              <w:t xml:space="preserve">391.79 </w:t>
            </w:r>
          </w:p>
        </w:tc>
        <w:tc>
          <w:tcPr>
            <w:tcW w:w="2421" w:type="dxa"/>
            <w:noWrap/>
          </w:tcPr>
          <w:p>
            <w:pPr>
              <w:pStyle w:val="50"/>
            </w:pPr>
            <w:r>
              <w:rPr>
                <w:rFonts w:hint="eastAsia"/>
              </w:rPr>
              <w:t xml:space="preserve">16.25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U</w:t>
            </w:r>
          </w:p>
        </w:tc>
        <w:tc>
          <w:tcPr>
            <w:tcW w:w="3011" w:type="dxa"/>
            <w:gridSpan w:val="2"/>
            <w:noWrap/>
          </w:tcPr>
          <w:p>
            <w:pPr>
              <w:pStyle w:val="50"/>
            </w:pPr>
            <w:r>
              <w:rPr>
                <w:rFonts w:hint="eastAsia"/>
              </w:rPr>
              <w:t>公用设施用地</w:t>
            </w:r>
          </w:p>
        </w:tc>
        <w:tc>
          <w:tcPr>
            <w:tcW w:w="2734" w:type="dxa"/>
            <w:noWrap/>
          </w:tcPr>
          <w:p>
            <w:pPr>
              <w:pStyle w:val="50"/>
            </w:pPr>
            <w:r>
              <w:rPr>
                <w:rFonts w:hint="eastAsia"/>
              </w:rPr>
              <w:t xml:space="preserve">10.91 </w:t>
            </w:r>
          </w:p>
        </w:tc>
        <w:tc>
          <w:tcPr>
            <w:tcW w:w="2421" w:type="dxa"/>
            <w:noWrap/>
          </w:tcPr>
          <w:p>
            <w:pPr>
              <w:pStyle w:val="50"/>
            </w:pPr>
            <w:r>
              <w:rPr>
                <w:rFonts w:hint="eastAsia"/>
              </w:rPr>
              <w:t xml:space="preserve">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restart"/>
            <w:noWrap/>
          </w:tcPr>
          <w:p>
            <w:pPr>
              <w:pStyle w:val="50"/>
            </w:pPr>
            <w:r>
              <w:rPr>
                <w:rFonts w:hint="eastAsia"/>
              </w:rPr>
              <w:t>G</w:t>
            </w:r>
          </w:p>
        </w:tc>
        <w:tc>
          <w:tcPr>
            <w:tcW w:w="3011" w:type="dxa"/>
            <w:gridSpan w:val="2"/>
            <w:noWrap/>
          </w:tcPr>
          <w:p>
            <w:pPr>
              <w:pStyle w:val="50"/>
            </w:pPr>
            <w:r>
              <w:rPr>
                <w:rFonts w:hint="eastAsia"/>
              </w:rPr>
              <w:t>绿地与广场用地</w:t>
            </w:r>
          </w:p>
        </w:tc>
        <w:tc>
          <w:tcPr>
            <w:tcW w:w="2734" w:type="dxa"/>
            <w:noWrap/>
          </w:tcPr>
          <w:p>
            <w:pPr>
              <w:pStyle w:val="50"/>
            </w:pPr>
            <w:r>
              <w:rPr>
                <w:rFonts w:hint="eastAsia"/>
              </w:rPr>
              <w:t xml:space="preserve">293.77 </w:t>
            </w:r>
          </w:p>
        </w:tc>
        <w:tc>
          <w:tcPr>
            <w:tcW w:w="2421" w:type="dxa"/>
            <w:noWrap/>
          </w:tcPr>
          <w:p>
            <w:pPr>
              <w:pStyle w:val="50"/>
            </w:pPr>
            <w:r>
              <w:rPr>
                <w:rFonts w:hint="eastAsia"/>
              </w:rPr>
              <w:t xml:space="preserve">12.19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vMerge w:val="continue"/>
          </w:tcPr>
          <w:p>
            <w:pPr>
              <w:pStyle w:val="50"/>
            </w:pPr>
          </w:p>
        </w:tc>
        <w:tc>
          <w:tcPr>
            <w:tcW w:w="3011" w:type="dxa"/>
            <w:gridSpan w:val="2"/>
            <w:noWrap/>
          </w:tcPr>
          <w:p>
            <w:pPr>
              <w:pStyle w:val="50"/>
            </w:pPr>
            <w:r>
              <w:rPr>
                <w:rFonts w:hint="eastAsia"/>
              </w:rPr>
              <w:t>其中：公园绿地</w:t>
            </w:r>
          </w:p>
        </w:tc>
        <w:tc>
          <w:tcPr>
            <w:tcW w:w="2734" w:type="dxa"/>
            <w:noWrap/>
          </w:tcPr>
          <w:p>
            <w:pPr>
              <w:pStyle w:val="50"/>
            </w:pPr>
            <w:r>
              <w:rPr>
                <w:rFonts w:hint="eastAsia"/>
              </w:rPr>
              <w:t xml:space="preserve">207.56 </w:t>
            </w:r>
          </w:p>
        </w:tc>
        <w:tc>
          <w:tcPr>
            <w:tcW w:w="2421" w:type="dxa"/>
            <w:noWrap/>
          </w:tcPr>
          <w:p>
            <w:pPr>
              <w:pStyle w:val="50"/>
            </w:pPr>
            <w:r>
              <w:rPr>
                <w:rFonts w:hint="eastAsia"/>
              </w:rPr>
              <w:t xml:space="preserve">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7" w:type="dxa"/>
            <w:noWrap/>
          </w:tcPr>
          <w:p>
            <w:pPr>
              <w:pStyle w:val="50"/>
            </w:pPr>
            <w:r>
              <w:rPr>
                <w:rFonts w:hint="eastAsia"/>
              </w:rPr>
              <w:t>H11</w:t>
            </w:r>
          </w:p>
        </w:tc>
        <w:tc>
          <w:tcPr>
            <w:tcW w:w="3011" w:type="dxa"/>
            <w:gridSpan w:val="2"/>
            <w:noWrap/>
          </w:tcPr>
          <w:p>
            <w:pPr>
              <w:pStyle w:val="50"/>
            </w:pPr>
            <w:r>
              <w:rPr>
                <w:rFonts w:hint="eastAsia"/>
              </w:rPr>
              <w:t>城市建设用地</w:t>
            </w:r>
          </w:p>
        </w:tc>
        <w:tc>
          <w:tcPr>
            <w:tcW w:w="2734" w:type="dxa"/>
            <w:noWrap/>
          </w:tcPr>
          <w:p>
            <w:pPr>
              <w:pStyle w:val="50"/>
            </w:pPr>
            <w:r>
              <w:rPr>
                <w:rFonts w:hint="eastAsia"/>
              </w:rPr>
              <w:t xml:space="preserve">2410.41 </w:t>
            </w:r>
          </w:p>
        </w:tc>
        <w:tc>
          <w:tcPr>
            <w:tcW w:w="2421" w:type="dxa"/>
            <w:noWrap/>
          </w:tcPr>
          <w:p>
            <w:pPr>
              <w:pStyle w:val="50"/>
            </w:pPr>
            <w:r>
              <w:rPr>
                <w:rFonts w:hint="eastAsia"/>
              </w:rPr>
              <w:t xml:space="preserve">100.00 </w:t>
            </w:r>
          </w:p>
        </w:tc>
      </w:tr>
    </w:tbl>
    <w:p>
      <w:pPr>
        <w:pStyle w:val="66"/>
        <w:ind w:firstLine="420"/>
      </w:pPr>
    </w:p>
    <w:p>
      <w:pPr>
        <w:pStyle w:val="66"/>
        <w:ind w:firstLine="420"/>
      </w:pPr>
      <w:r>
        <w:rPr>
          <w:rFonts w:hint="eastAsia"/>
        </w:rPr>
        <w:t>表</w:t>
      </w:r>
      <w:r>
        <w:t xml:space="preserve"> 2030年城乡用地构成表</w:t>
      </w:r>
    </w:p>
    <w:tbl>
      <w:tblPr>
        <w:tblStyle w:val="33"/>
        <w:tblW w:w="9243" w:type="dxa"/>
        <w:tblInd w:w="0" w:type="dxa"/>
        <w:tblLayout w:type="fixed"/>
        <w:tblCellMar>
          <w:top w:w="0" w:type="dxa"/>
          <w:left w:w="108" w:type="dxa"/>
          <w:bottom w:w="0" w:type="dxa"/>
          <w:right w:w="108" w:type="dxa"/>
        </w:tblCellMar>
      </w:tblPr>
      <w:tblGrid>
        <w:gridCol w:w="1056"/>
        <w:gridCol w:w="636"/>
        <w:gridCol w:w="2588"/>
        <w:gridCol w:w="2682"/>
        <w:gridCol w:w="2281"/>
      </w:tblGrid>
      <w:tr>
        <w:tblPrEx>
          <w:tblLayout w:type="fixed"/>
          <w:tblCellMar>
            <w:top w:w="0" w:type="dxa"/>
            <w:left w:w="108" w:type="dxa"/>
            <w:bottom w:w="0" w:type="dxa"/>
            <w:right w:w="108" w:type="dxa"/>
          </w:tblCellMar>
        </w:tblPrEx>
        <w:trPr>
          <w:trHeight w:val="312" w:hRule="atLeast"/>
        </w:trPr>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50"/>
            </w:pPr>
            <w:r>
              <w:rPr>
                <w:rFonts w:hint="eastAsia"/>
              </w:rPr>
              <w:t>用地代码</w:t>
            </w:r>
          </w:p>
        </w:tc>
        <w:tc>
          <w:tcPr>
            <w:tcW w:w="3224" w:type="dxa"/>
            <w:gridSpan w:val="2"/>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用地名称</w:t>
            </w:r>
          </w:p>
        </w:tc>
        <w:tc>
          <w:tcPr>
            <w:tcW w:w="2682" w:type="dxa"/>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用地面积（公顷）</w:t>
            </w:r>
          </w:p>
        </w:tc>
        <w:tc>
          <w:tcPr>
            <w:tcW w:w="2281" w:type="dxa"/>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占城乡用地比例（%）</w:t>
            </w:r>
          </w:p>
        </w:tc>
      </w:tr>
      <w:tr>
        <w:tblPrEx>
          <w:tblLayout w:type="fixed"/>
          <w:tblCellMar>
            <w:top w:w="0" w:type="dxa"/>
            <w:left w:w="108" w:type="dxa"/>
            <w:bottom w:w="0" w:type="dxa"/>
            <w:right w:w="108" w:type="dxa"/>
          </w:tblCellMar>
        </w:tblPrEx>
        <w:trPr>
          <w:trHeight w:val="312" w:hRule="atLeast"/>
        </w:trPr>
        <w:tc>
          <w:tcPr>
            <w:tcW w:w="105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50"/>
            </w:pPr>
            <w:r>
              <w:rPr>
                <w:rFonts w:hint="eastAsia"/>
              </w:rPr>
              <w:t>H</w:t>
            </w:r>
          </w:p>
        </w:tc>
        <w:tc>
          <w:tcPr>
            <w:tcW w:w="3224" w:type="dxa"/>
            <w:gridSpan w:val="2"/>
            <w:tcBorders>
              <w:top w:val="single" w:color="auto" w:sz="4" w:space="0"/>
              <w:left w:val="nil"/>
              <w:bottom w:val="single" w:color="auto" w:sz="4" w:space="0"/>
              <w:right w:val="single" w:color="auto" w:sz="4" w:space="0"/>
            </w:tcBorders>
            <w:shd w:val="clear" w:color="auto" w:fill="auto"/>
            <w:noWrap/>
            <w:vAlign w:val="center"/>
          </w:tcPr>
          <w:p>
            <w:pPr>
              <w:pStyle w:val="50"/>
            </w:pPr>
            <w:r>
              <w:rPr>
                <w:rFonts w:hint="eastAsia"/>
              </w:rPr>
              <w:t>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4580.70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22.49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50"/>
            </w:pPr>
            <w:r>
              <w:rPr>
                <w:rFonts w:hint="eastAsia"/>
              </w:rPr>
              <w:t>其中</w:t>
            </w: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城乡居民点建设用地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3993.14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19.60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区域交通设施用地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536.32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2.63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区域公用设施用地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26.00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0.13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特殊用地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21.96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0.11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auto" w:sz="4" w:space="0"/>
              <w:right w:val="single" w:color="auto" w:sz="4" w:space="0"/>
            </w:tcBorders>
            <w:vAlign w:val="center"/>
          </w:tcPr>
          <w:p>
            <w:pPr>
              <w:pStyle w:val="50"/>
            </w:pPr>
          </w:p>
        </w:tc>
        <w:tc>
          <w:tcPr>
            <w:tcW w:w="636" w:type="dxa"/>
            <w:vMerge w:val="continue"/>
            <w:tcBorders>
              <w:top w:val="nil"/>
              <w:left w:val="single" w:color="auto" w:sz="4" w:space="0"/>
              <w:bottom w:val="single" w:color="auto"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其他建设用地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3.27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0.02 </w:t>
            </w:r>
          </w:p>
        </w:tc>
      </w:tr>
      <w:tr>
        <w:tblPrEx>
          <w:tblLayout w:type="fixed"/>
          <w:tblCellMar>
            <w:top w:w="0" w:type="dxa"/>
            <w:left w:w="108" w:type="dxa"/>
            <w:bottom w:w="0" w:type="dxa"/>
            <w:right w:w="108" w:type="dxa"/>
          </w:tblCellMar>
        </w:tblPrEx>
        <w:trPr>
          <w:trHeight w:val="312" w:hRule="atLeast"/>
        </w:trPr>
        <w:tc>
          <w:tcPr>
            <w:tcW w:w="1056"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50"/>
            </w:pPr>
            <w:r>
              <w:rPr>
                <w:rFonts w:hint="eastAsia"/>
              </w:rPr>
              <w:t>E</w:t>
            </w:r>
          </w:p>
        </w:tc>
        <w:tc>
          <w:tcPr>
            <w:tcW w:w="3224" w:type="dxa"/>
            <w:gridSpan w:val="2"/>
            <w:tcBorders>
              <w:top w:val="single" w:color="auto" w:sz="4" w:space="0"/>
              <w:left w:val="nil"/>
              <w:bottom w:val="single" w:color="auto" w:sz="4" w:space="0"/>
              <w:right w:val="single" w:color="000000" w:sz="4" w:space="0"/>
            </w:tcBorders>
            <w:shd w:val="clear" w:color="auto" w:fill="auto"/>
            <w:noWrap/>
            <w:vAlign w:val="center"/>
          </w:tcPr>
          <w:p>
            <w:pPr>
              <w:pStyle w:val="50"/>
            </w:pPr>
            <w:r>
              <w:rPr>
                <w:rFonts w:hint="eastAsia"/>
              </w:rPr>
              <w:t>非建设用地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15791.16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77.51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636"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50"/>
            </w:pPr>
            <w:r>
              <w:rPr>
                <w:rFonts w:hint="eastAsia"/>
              </w:rPr>
              <w:t>其中</w:t>
            </w: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水域</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1210.81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5.94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636" w:type="dxa"/>
            <w:vMerge w:val="continue"/>
            <w:tcBorders>
              <w:top w:val="nil"/>
              <w:left w:val="single" w:color="auto" w:sz="4" w:space="0"/>
              <w:bottom w:val="single" w:color="000000" w:sz="4" w:space="0"/>
              <w:right w:val="single" w:color="auto" w:sz="4" w:space="0"/>
            </w:tcBorders>
            <w:vAlign w:val="center"/>
          </w:tcPr>
          <w:p>
            <w:pPr>
              <w:pStyle w:val="50"/>
            </w:pPr>
          </w:p>
        </w:tc>
        <w:tc>
          <w:tcPr>
            <w:tcW w:w="2588" w:type="dxa"/>
            <w:tcBorders>
              <w:top w:val="nil"/>
              <w:left w:val="nil"/>
              <w:bottom w:val="single" w:color="auto" w:sz="4" w:space="0"/>
              <w:right w:val="single" w:color="auto" w:sz="4" w:space="0"/>
            </w:tcBorders>
            <w:shd w:val="clear" w:color="auto" w:fill="auto"/>
            <w:noWrap/>
            <w:vAlign w:val="center"/>
          </w:tcPr>
          <w:p>
            <w:pPr>
              <w:pStyle w:val="50"/>
            </w:pPr>
            <w:r>
              <w:rPr>
                <w:rFonts w:hint="eastAsia"/>
              </w:rPr>
              <w:t>农林用地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14580.35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71.57 </w:t>
            </w:r>
          </w:p>
        </w:tc>
      </w:tr>
      <w:tr>
        <w:tblPrEx>
          <w:tblLayout w:type="fixed"/>
          <w:tblCellMar>
            <w:top w:w="0" w:type="dxa"/>
            <w:left w:w="108" w:type="dxa"/>
            <w:bottom w:w="0" w:type="dxa"/>
            <w:right w:w="108" w:type="dxa"/>
          </w:tblCellMar>
        </w:tblPrEx>
        <w:trPr>
          <w:trHeight w:val="312" w:hRule="atLeast"/>
        </w:trPr>
        <w:tc>
          <w:tcPr>
            <w:tcW w:w="1056" w:type="dxa"/>
            <w:vMerge w:val="continue"/>
            <w:tcBorders>
              <w:top w:val="nil"/>
              <w:left w:val="single" w:color="auto" w:sz="4" w:space="0"/>
              <w:bottom w:val="single" w:color="000000" w:sz="4" w:space="0"/>
              <w:right w:val="single" w:color="auto" w:sz="4" w:space="0"/>
            </w:tcBorders>
            <w:vAlign w:val="center"/>
          </w:tcPr>
          <w:p>
            <w:pPr>
              <w:pStyle w:val="50"/>
            </w:pPr>
          </w:p>
        </w:tc>
        <w:tc>
          <w:tcPr>
            <w:tcW w:w="3224" w:type="dxa"/>
            <w:gridSpan w:val="2"/>
            <w:tcBorders>
              <w:top w:val="single" w:color="auto" w:sz="4" w:space="0"/>
              <w:left w:val="nil"/>
              <w:bottom w:val="single" w:color="auto" w:sz="4" w:space="0"/>
              <w:right w:val="single" w:color="000000" w:sz="4" w:space="0"/>
            </w:tcBorders>
            <w:shd w:val="clear" w:color="auto" w:fill="auto"/>
            <w:noWrap/>
            <w:vAlign w:val="center"/>
          </w:tcPr>
          <w:p>
            <w:pPr>
              <w:pStyle w:val="50"/>
            </w:pPr>
            <w:r>
              <w:rPr>
                <w:rFonts w:hint="eastAsia"/>
              </w:rPr>
              <w:t>城乡用地</w:t>
            </w:r>
          </w:p>
        </w:tc>
        <w:tc>
          <w:tcPr>
            <w:tcW w:w="2682"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20371.86 </w:t>
            </w:r>
          </w:p>
        </w:tc>
        <w:tc>
          <w:tcPr>
            <w:tcW w:w="2281" w:type="dxa"/>
            <w:tcBorders>
              <w:top w:val="nil"/>
              <w:left w:val="nil"/>
              <w:bottom w:val="single" w:color="auto" w:sz="4" w:space="0"/>
              <w:right w:val="single" w:color="auto" w:sz="4" w:space="0"/>
            </w:tcBorders>
            <w:shd w:val="clear" w:color="auto" w:fill="auto"/>
            <w:noWrap/>
            <w:vAlign w:val="center"/>
          </w:tcPr>
          <w:p>
            <w:pPr>
              <w:pStyle w:val="50"/>
            </w:pPr>
            <w:r>
              <w:rPr>
                <w:rFonts w:hint="eastAsia"/>
              </w:rPr>
              <w:t xml:space="preserve">100.00 </w:t>
            </w:r>
          </w:p>
        </w:tc>
      </w:tr>
    </w:tbl>
    <w:p/>
    <w:p>
      <w:pPr>
        <w:pStyle w:val="66"/>
        <w:ind w:firstLine="420"/>
      </w:pPr>
      <w:r>
        <w:rPr>
          <w:rFonts w:hint="eastAsia"/>
        </w:rPr>
        <w:t>表2030年城市建设用地平衡表</w:t>
      </w:r>
    </w:p>
    <w:tbl>
      <w:tblPr>
        <w:tblStyle w:val="3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677"/>
        <w:gridCol w:w="2333"/>
        <w:gridCol w:w="2734"/>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restart"/>
            <w:noWrap/>
          </w:tcPr>
          <w:p>
            <w:pPr>
              <w:pStyle w:val="50"/>
            </w:pPr>
            <w:r>
              <w:rPr>
                <w:rFonts w:hint="eastAsia"/>
              </w:rPr>
              <w:t>用地代码</w:t>
            </w:r>
          </w:p>
        </w:tc>
        <w:tc>
          <w:tcPr>
            <w:tcW w:w="3010" w:type="dxa"/>
            <w:gridSpan w:val="2"/>
            <w:vMerge w:val="restart"/>
            <w:noWrap/>
          </w:tcPr>
          <w:p>
            <w:pPr>
              <w:pStyle w:val="50"/>
            </w:pPr>
            <w:r>
              <w:rPr>
                <w:rFonts w:hint="eastAsia"/>
              </w:rPr>
              <w:t>用地名称</w:t>
            </w:r>
          </w:p>
        </w:tc>
        <w:tc>
          <w:tcPr>
            <w:tcW w:w="2734" w:type="dxa"/>
          </w:tcPr>
          <w:p>
            <w:pPr>
              <w:pStyle w:val="50"/>
            </w:pPr>
            <w:r>
              <w:rPr>
                <w:rFonts w:hint="eastAsia"/>
              </w:rPr>
              <w:t>用地面积(hm²)</w:t>
            </w:r>
          </w:p>
        </w:tc>
        <w:tc>
          <w:tcPr>
            <w:tcW w:w="2421" w:type="dxa"/>
            <w:noWrap/>
          </w:tcPr>
          <w:p>
            <w:pPr>
              <w:pStyle w:val="50"/>
            </w:pPr>
            <w:r>
              <w:rPr>
                <w:rFonts w:hint="eastAsia"/>
              </w:rPr>
              <w:t>占城市建设用地比例(%)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3010" w:type="dxa"/>
            <w:gridSpan w:val="2"/>
            <w:vMerge w:val="continue"/>
          </w:tcPr>
          <w:p>
            <w:pPr>
              <w:pStyle w:val="50"/>
            </w:pPr>
          </w:p>
        </w:tc>
        <w:tc>
          <w:tcPr>
            <w:tcW w:w="2734" w:type="dxa"/>
            <w:noWrap/>
          </w:tcPr>
          <w:p>
            <w:pPr>
              <w:pStyle w:val="50"/>
            </w:pPr>
            <w:r>
              <w:rPr>
                <w:rFonts w:hint="eastAsia"/>
              </w:rPr>
              <w:t>规划</w:t>
            </w:r>
          </w:p>
        </w:tc>
        <w:tc>
          <w:tcPr>
            <w:tcW w:w="2421" w:type="dxa"/>
            <w:noWrap/>
          </w:tcPr>
          <w:p>
            <w:pPr>
              <w:pStyle w:val="50"/>
            </w:pPr>
            <w:r>
              <w:rPr>
                <w:rFonts w:hint="eastAsia"/>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R</w:t>
            </w:r>
          </w:p>
        </w:tc>
        <w:tc>
          <w:tcPr>
            <w:tcW w:w="3010" w:type="dxa"/>
            <w:gridSpan w:val="2"/>
            <w:noWrap/>
          </w:tcPr>
          <w:p>
            <w:pPr>
              <w:pStyle w:val="50"/>
            </w:pPr>
            <w:r>
              <w:rPr>
                <w:rFonts w:hint="eastAsia"/>
              </w:rPr>
              <w:t>居住用地</w:t>
            </w:r>
          </w:p>
        </w:tc>
        <w:tc>
          <w:tcPr>
            <w:tcW w:w="2734" w:type="dxa"/>
            <w:noWrap/>
          </w:tcPr>
          <w:p>
            <w:pPr>
              <w:pStyle w:val="50"/>
            </w:pPr>
            <w:r>
              <w:rPr>
                <w:rFonts w:hint="eastAsia"/>
              </w:rPr>
              <w:t xml:space="preserve">1152.38 </w:t>
            </w:r>
          </w:p>
        </w:tc>
        <w:tc>
          <w:tcPr>
            <w:tcW w:w="2421" w:type="dxa"/>
            <w:noWrap/>
          </w:tcPr>
          <w:p>
            <w:pPr>
              <w:pStyle w:val="50"/>
            </w:pPr>
            <w:r>
              <w:rPr>
                <w:rFonts w:hint="eastAsia"/>
              </w:rPr>
              <w:t xml:space="preserve">37.54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restart"/>
            <w:noWrap/>
          </w:tcPr>
          <w:p>
            <w:pPr>
              <w:pStyle w:val="50"/>
            </w:pPr>
            <w:r>
              <w:rPr>
                <w:rFonts w:hint="eastAsia"/>
              </w:rPr>
              <w:t>A</w:t>
            </w:r>
          </w:p>
        </w:tc>
        <w:tc>
          <w:tcPr>
            <w:tcW w:w="3010" w:type="dxa"/>
            <w:gridSpan w:val="2"/>
            <w:noWrap/>
          </w:tcPr>
          <w:p>
            <w:pPr>
              <w:pStyle w:val="50"/>
            </w:pPr>
            <w:r>
              <w:rPr>
                <w:rFonts w:hint="eastAsia"/>
              </w:rPr>
              <w:t>公共管理与公共服务设施用地</w:t>
            </w:r>
          </w:p>
        </w:tc>
        <w:tc>
          <w:tcPr>
            <w:tcW w:w="2734" w:type="dxa"/>
            <w:noWrap/>
          </w:tcPr>
          <w:p>
            <w:pPr>
              <w:pStyle w:val="50"/>
            </w:pPr>
            <w:r>
              <w:rPr>
                <w:rFonts w:hint="eastAsia"/>
              </w:rPr>
              <w:t xml:space="preserve">144.98 </w:t>
            </w:r>
          </w:p>
        </w:tc>
        <w:tc>
          <w:tcPr>
            <w:tcW w:w="2421" w:type="dxa"/>
            <w:noWrap/>
          </w:tcPr>
          <w:p>
            <w:pPr>
              <w:pStyle w:val="50"/>
            </w:pPr>
            <w:r>
              <w:rPr>
                <w:rFonts w:hint="eastAsia"/>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restart"/>
            <w:noWrap/>
          </w:tcPr>
          <w:p>
            <w:pPr>
              <w:pStyle w:val="50"/>
            </w:pPr>
            <w:r>
              <w:rPr>
                <w:rFonts w:hint="eastAsia"/>
              </w:rPr>
              <w:t>其中</w:t>
            </w:r>
          </w:p>
        </w:tc>
        <w:tc>
          <w:tcPr>
            <w:tcW w:w="2333" w:type="dxa"/>
            <w:noWrap/>
          </w:tcPr>
          <w:p>
            <w:pPr>
              <w:pStyle w:val="50"/>
            </w:pPr>
            <w:r>
              <w:rPr>
                <w:rFonts w:hint="eastAsia"/>
              </w:rPr>
              <w:t>行政办公用地</w:t>
            </w:r>
          </w:p>
        </w:tc>
        <w:tc>
          <w:tcPr>
            <w:tcW w:w="2734" w:type="dxa"/>
            <w:noWrap/>
          </w:tcPr>
          <w:p>
            <w:pPr>
              <w:pStyle w:val="50"/>
            </w:pPr>
            <w:r>
              <w:rPr>
                <w:rFonts w:hint="eastAsia"/>
              </w:rPr>
              <w:t xml:space="preserve">15.32 </w:t>
            </w:r>
          </w:p>
        </w:tc>
        <w:tc>
          <w:tcPr>
            <w:tcW w:w="2421" w:type="dxa"/>
            <w:noWrap/>
          </w:tcPr>
          <w:p>
            <w:pPr>
              <w:pStyle w:val="50"/>
            </w:pPr>
            <w:r>
              <w:rPr>
                <w:rFonts w:hint="eastAsia"/>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文化设施用地</w:t>
            </w:r>
          </w:p>
        </w:tc>
        <w:tc>
          <w:tcPr>
            <w:tcW w:w="2734" w:type="dxa"/>
            <w:noWrap/>
          </w:tcPr>
          <w:p>
            <w:pPr>
              <w:pStyle w:val="50"/>
            </w:pPr>
            <w:r>
              <w:rPr>
                <w:rFonts w:hint="eastAsia"/>
              </w:rPr>
              <w:t xml:space="preserve">6.46 </w:t>
            </w:r>
          </w:p>
        </w:tc>
        <w:tc>
          <w:tcPr>
            <w:tcW w:w="2421" w:type="dxa"/>
            <w:noWrap/>
          </w:tcPr>
          <w:p>
            <w:pPr>
              <w:pStyle w:val="50"/>
            </w:pPr>
            <w:r>
              <w:rPr>
                <w:rFonts w:hint="eastAsia"/>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教育科研用地</w:t>
            </w:r>
          </w:p>
        </w:tc>
        <w:tc>
          <w:tcPr>
            <w:tcW w:w="2734" w:type="dxa"/>
            <w:noWrap/>
          </w:tcPr>
          <w:p>
            <w:pPr>
              <w:pStyle w:val="50"/>
            </w:pPr>
            <w:r>
              <w:rPr>
                <w:rFonts w:hint="eastAsia"/>
              </w:rPr>
              <w:t xml:space="preserve">107.57 </w:t>
            </w:r>
          </w:p>
        </w:tc>
        <w:tc>
          <w:tcPr>
            <w:tcW w:w="2421" w:type="dxa"/>
            <w:noWrap/>
          </w:tcPr>
          <w:p>
            <w:pPr>
              <w:pStyle w:val="50"/>
            </w:pPr>
            <w:r>
              <w:rPr>
                <w:rFonts w:hint="eastAsia"/>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体育用地</w:t>
            </w:r>
          </w:p>
        </w:tc>
        <w:tc>
          <w:tcPr>
            <w:tcW w:w="2734" w:type="dxa"/>
            <w:noWrap/>
          </w:tcPr>
          <w:p>
            <w:pPr>
              <w:pStyle w:val="50"/>
            </w:pPr>
            <w:r>
              <w:rPr>
                <w:rFonts w:hint="eastAsia"/>
              </w:rPr>
              <w:t xml:space="preserve">0.34 </w:t>
            </w:r>
          </w:p>
        </w:tc>
        <w:tc>
          <w:tcPr>
            <w:tcW w:w="2421" w:type="dxa"/>
            <w:noWrap/>
          </w:tcPr>
          <w:p>
            <w:pPr>
              <w:pStyle w:val="50"/>
            </w:pPr>
            <w:r>
              <w:rPr>
                <w:rFonts w:hint="eastAsia"/>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医疗卫生用地</w:t>
            </w:r>
          </w:p>
        </w:tc>
        <w:tc>
          <w:tcPr>
            <w:tcW w:w="2734" w:type="dxa"/>
            <w:noWrap/>
          </w:tcPr>
          <w:p>
            <w:pPr>
              <w:pStyle w:val="50"/>
            </w:pPr>
            <w:r>
              <w:rPr>
                <w:rFonts w:hint="eastAsia"/>
              </w:rPr>
              <w:t xml:space="preserve">13.10 </w:t>
            </w:r>
          </w:p>
        </w:tc>
        <w:tc>
          <w:tcPr>
            <w:tcW w:w="2421" w:type="dxa"/>
            <w:noWrap/>
          </w:tcPr>
          <w:p>
            <w:pPr>
              <w:pStyle w:val="50"/>
            </w:pPr>
            <w:r>
              <w:rPr>
                <w:rFonts w:hint="eastAsia"/>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社会福利用地</w:t>
            </w:r>
          </w:p>
        </w:tc>
        <w:tc>
          <w:tcPr>
            <w:tcW w:w="2734" w:type="dxa"/>
            <w:noWrap/>
          </w:tcPr>
          <w:p>
            <w:pPr>
              <w:pStyle w:val="50"/>
            </w:pPr>
            <w:r>
              <w:rPr>
                <w:rFonts w:hint="eastAsia"/>
              </w:rPr>
              <w:t xml:space="preserve">1.30 </w:t>
            </w:r>
          </w:p>
        </w:tc>
        <w:tc>
          <w:tcPr>
            <w:tcW w:w="2421" w:type="dxa"/>
            <w:noWrap/>
          </w:tcPr>
          <w:p>
            <w:pPr>
              <w:pStyle w:val="50"/>
            </w:pPr>
            <w:r>
              <w:rPr>
                <w:rFonts w:hint="eastAsia"/>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677" w:type="dxa"/>
            <w:vMerge w:val="continue"/>
          </w:tcPr>
          <w:p>
            <w:pPr>
              <w:pStyle w:val="50"/>
            </w:pPr>
          </w:p>
        </w:tc>
        <w:tc>
          <w:tcPr>
            <w:tcW w:w="2333" w:type="dxa"/>
            <w:noWrap/>
          </w:tcPr>
          <w:p>
            <w:pPr>
              <w:pStyle w:val="50"/>
            </w:pPr>
            <w:r>
              <w:rPr>
                <w:rFonts w:hint="eastAsia"/>
              </w:rPr>
              <w:t>宗教用地</w:t>
            </w:r>
          </w:p>
        </w:tc>
        <w:tc>
          <w:tcPr>
            <w:tcW w:w="2734" w:type="dxa"/>
            <w:noWrap/>
          </w:tcPr>
          <w:p>
            <w:pPr>
              <w:pStyle w:val="50"/>
            </w:pPr>
            <w:r>
              <w:rPr>
                <w:rFonts w:hint="eastAsia"/>
              </w:rPr>
              <w:t xml:space="preserve">0.89 </w:t>
            </w:r>
          </w:p>
        </w:tc>
        <w:tc>
          <w:tcPr>
            <w:tcW w:w="2421" w:type="dxa"/>
            <w:noWrap/>
          </w:tcPr>
          <w:p>
            <w:pPr>
              <w:pStyle w:val="50"/>
            </w:pPr>
            <w:r>
              <w:rPr>
                <w:rFonts w:hint="eastAsia"/>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B</w:t>
            </w:r>
          </w:p>
        </w:tc>
        <w:tc>
          <w:tcPr>
            <w:tcW w:w="3010" w:type="dxa"/>
            <w:gridSpan w:val="2"/>
            <w:noWrap/>
          </w:tcPr>
          <w:p>
            <w:pPr>
              <w:pStyle w:val="50"/>
            </w:pPr>
            <w:r>
              <w:rPr>
                <w:rFonts w:hint="eastAsia"/>
              </w:rPr>
              <w:t>商业服务业设施用地</w:t>
            </w:r>
          </w:p>
        </w:tc>
        <w:tc>
          <w:tcPr>
            <w:tcW w:w="2734" w:type="dxa"/>
            <w:noWrap/>
          </w:tcPr>
          <w:p>
            <w:pPr>
              <w:pStyle w:val="50"/>
            </w:pPr>
            <w:r>
              <w:rPr>
                <w:rFonts w:hint="eastAsia"/>
              </w:rPr>
              <w:t xml:space="preserve">248.12 </w:t>
            </w:r>
          </w:p>
        </w:tc>
        <w:tc>
          <w:tcPr>
            <w:tcW w:w="2421" w:type="dxa"/>
            <w:noWrap/>
          </w:tcPr>
          <w:p>
            <w:pPr>
              <w:pStyle w:val="50"/>
            </w:pPr>
            <w:r>
              <w:rPr>
                <w:rFonts w:hint="eastAsia"/>
              </w:rPr>
              <w:t xml:space="preserve">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M</w:t>
            </w:r>
          </w:p>
        </w:tc>
        <w:tc>
          <w:tcPr>
            <w:tcW w:w="3010" w:type="dxa"/>
            <w:gridSpan w:val="2"/>
            <w:noWrap/>
          </w:tcPr>
          <w:p>
            <w:pPr>
              <w:pStyle w:val="50"/>
            </w:pPr>
            <w:r>
              <w:rPr>
                <w:rFonts w:hint="eastAsia"/>
              </w:rPr>
              <w:t>工业用地</w:t>
            </w:r>
          </w:p>
        </w:tc>
        <w:tc>
          <w:tcPr>
            <w:tcW w:w="2734" w:type="dxa"/>
            <w:noWrap/>
          </w:tcPr>
          <w:p>
            <w:pPr>
              <w:pStyle w:val="50"/>
            </w:pPr>
            <w:r>
              <w:rPr>
                <w:rFonts w:hint="eastAsia"/>
              </w:rPr>
              <w:t xml:space="preserve">410.02 </w:t>
            </w:r>
          </w:p>
        </w:tc>
        <w:tc>
          <w:tcPr>
            <w:tcW w:w="2421" w:type="dxa"/>
            <w:noWrap/>
          </w:tcPr>
          <w:p>
            <w:pPr>
              <w:pStyle w:val="50"/>
            </w:pPr>
            <w:r>
              <w:rPr>
                <w:rFonts w:hint="eastAsia"/>
              </w:rPr>
              <w:t xml:space="preserve">13.36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W</w:t>
            </w:r>
          </w:p>
        </w:tc>
        <w:tc>
          <w:tcPr>
            <w:tcW w:w="3010" w:type="dxa"/>
            <w:gridSpan w:val="2"/>
            <w:noWrap/>
          </w:tcPr>
          <w:p>
            <w:pPr>
              <w:pStyle w:val="50"/>
            </w:pPr>
            <w:r>
              <w:rPr>
                <w:rFonts w:hint="eastAsia"/>
              </w:rPr>
              <w:t>物流仓储用地</w:t>
            </w:r>
          </w:p>
        </w:tc>
        <w:tc>
          <w:tcPr>
            <w:tcW w:w="2734" w:type="dxa"/>
            <w:noWrap/>
          </w:tcPr>
          <w:p>
            <w:pPr>
              <w:pStyle w:val="50"/>
            </w:pPr>
            <w:r>
              <w:rPr>
                <w:rFonts w:hint="eastAsia"/>
              </w:rPr>
              <w:t xml:space="preserve">197.19 </w:t>
            </w:r>
          </w:p>
        </w:tc>
        <w:tc>
          <w:tcPr>
            <w:tcW w:w="2421" w:type="dxa"/>
            <w:noWrap/>
          </w:tcPr>
          <w:p>
            <w:pPr>
              <w:pStyle w:val="50"/>
            </w:pPr>
            <w:r>
              <w:rPr>
                <w:rFonts w:hint="eastAsia"/>
              </w:rPr>
              <w:t xml:space="preserve">6.42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restart"/>
            <w:noWrap/>
          </w:tcPr>
          <w:p>
            <w:pPr>
              <w:pStyle w:val="50"/>
            </w:pPr>
            <w:r>
              <w:rPr>
                <w:rFonts w:hint="eastAsia"/>
              </w:rPr>
              <w:t>S</w:t>
            </w:r>
          </w:p>
        </w:tc>
        <w:tc>
          <w:tcPr>
            <w:tcW w:w="3010" w:type="dxa"/>
            <w:gridSpan w:val="2"/>
            <w:noWrap/>
          </w:tcPr>
          <w:p>
            <w:pPr>
              <w:pStyle w:val="50"/>
            </w:pPr>
            <w:r>
              <w:rPr>
                <w:rFonts w:hint="eastAsia"/>
              </w:rPr>
              <w:t>道路与交通设施用地</w:t>
            </w:r>
          </w:p>
        </w:tc>
        <w:tc>
          <w:tcPr>
            <w:tcW w:w="2734" w:type="dxa"/>
            <w:noWrap/>
          </w:tcPr>
          <w:p>
            <w:pPr>
              <w:pStyle w:val="50"/>
            </w:pPr>
            <w:r>
              <w:rPr>
                <w:rFonts w:hint="eastAsia"/>
              </w:rPr>
              <w:t xml:space="preserve">503.96 </w:t>
            </w:r>
          </w:p>
        </w:tc>
        <w:tc>
          <w:tcPr>
            <w:tcW w:w="2421" w:type="dxa"/>
            <w:noWrap/>
          </w:tcPr>
          <w:p>
            <w:pPr>
              <w:pStyle w:val="50"/>
            </w:pPr>
            <w:r>
              <w:rPr>
                <w:rFonts w:hint="eastAsia"/>
              </w:rPr>
              <w:t xml:space="preserve">16.42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3010" w:type="dxa"/>
            <w:gridSpan w:val="2"/>
            <w:noWrap/>
          </w:tcPr>
          <w:p>
            <w:pPr>
              <w:pStyle w:val="50"/>
            </w:pPr>
            <w:r>
              <w:rPr>
                <w:rFonts w:hint="eastAsia"/>
              </w:rPr>
              <w:t>其中：城市道路用地</w:t>
            </w:r>
          </w:p>
        </w:tc>
        <w:tc>
          <w:tcPr>
            <w:tcW w:w="2734" w:type="dxa"/>
            <w:noWrap/>
          </w:tcPr>
          <w:p>
            <w:pPr>
              <w:pStyle w:val="50"/>
            </w:pPr>
            <w:r>
              <w:rPr>
                <w:rFonts w:hint="eastAsia"/>
              </w:rPr>
              <w:t xml:space="preserve">496.42 </w:t>
            </w:r>
          </w:p>
        </w:tc>
        <w:tc>
          <w:tcPr>
            <w:tcW w:w="2421" w:type="dxa"/>
            <w:noWrap/>
          </w:tcPr>
          <w:p>
            <w:pPr>
              <w:pStyle w:val="50"/>
            </w:pPr>
            <w:r>
              <w:rPr>
                <w:rFonts w:hint="eastAsia"/>
              </w:rPr>
              <w:t xml:space="preserve">16.17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U</w:t>
            </w:r>
          </w:p>
        </w:tc>
        <w:tc>
          <w:tcPr>
            <w:tcW w:w="3010" w:type="dxa"/>
            <w:gridSpan w:val="2"/>
            <w:noWrap/>
          </w:tcPr>
          <w:p>
            <w:pPr>
              <w:pStyle w:val="50"/>
            </w:pPr>
            <w:r>
              <w:rPr>
                <w:rFonts w:hint="eastAsia"/>
              </w:rPr>
              <w:t>公用设施用地</w:t>
            </w:r>
          </w:p>
        </w:tc>
        <w:tc>
          <w:tcPr>
            <w:tcW w:w="2734" w:type="dxa"/>
            <w:noWrap/>
          </w:tcPr>
          <w:p>
            <w:pPr>
              <w:pStyle w:val="50"/>
            </w:pPr>
            <w:r>
              <w:rPr>
                <w:rFonts w:hint="eastAsia"/>
              </w:rPr>
              <w:t xml:space="preserve">12.67 </w:t>
            </w:r>
          </w:p>
        </w:tc>
        <w:tc>
          <w:tcPr>
            <w:tcW w:w="2421" w:type="dxa"/>
            <w:noWrap/>
          </w:tcPr>
          <w:p>
            <w:pPr>
              <w:pStyle w:val="50"/>
            </w:pPr>
            <w:r>
              <w:rPr>
                <w:rFonts w:hint="eastAsia"/>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restart"/>
            <w:noWrap/>
          </w:tcPr>
          <w:p>
            <w:pPr>
              <w:pStyle w:val="50"/>
            </w:pPr>
            <w:r>
              <w:rPr>
                <w:rFonts w:hint="eastAsia"/>
              </w:rPr>
              <w:t>G</w:t>
            </w:r>
          </w:p>
        </w:tc>
        <w:tc>
          <w:tcPr>
            <w:tcW w:w="3010" w:type="dxa"/>
            <w:gridSpan w:val="2"/>
            <w:noWrap/>
          </w:tcPr>
          <w:p>
            <w:pPr>
              <w:pStyle w:val="50"/>
            </w:pPr>
            <w:r>
              <w:rPr>
                <w:rFonts w:hint="eastAsia"/>
              </w:rPr>
              <w:t>绿地与广场用地</w:t>
            </w:r>
          </w:p>
        </w:tc>
        <w:tc>
          <w:tcPr>
            <w:tcW w:w="2734" w:type="dxa"/>
            <w:noWrap/>
          </w:tcPr>
          <w:p>
            <w:pPr>
              <w:pStyle w:val="50"/>
            </w:pPr>
            <w:r>
              <w:rPr>
                <w:rFonts w:hint="eastAsia"/>
              </w:rPr>
              <w:t xml:space="preserve">400.28 </w:t>
            </w:r>
          </w:p>
        </w:tc>
        <w:tc>
          <w:tcPr>
            <w:tcW w:w="2421" w:type="dxa"/>
            <w:noWrap/>
          </w:tcPr>
          <w:p>
            <w:pPr>
              <w:pStyle w:val="50"/>
            </w:pPr>
            <w:r>
              <w:rPr>
                <w:rFonts w:hint="eastAsia"/>
              </w:rPr>
              <w:t xml:space="preserve">13.04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vMerge w:val="continue"/>
          </w:tcPr>
          <w:p>
            <w:pPr>
              <w:pStyle w:val="50"/>
            </w:pPr>
          </w:p>
        </w:tc>
        <w:tc>
          <w:tcPr>
            <w:tcW w:w="3010" w:type="dxa"/>
            <w:gridSpan w:val="2"/>
            <w:noWrap/>
          </w:tcPr>
          <w:p>
            <w:pPr>
              <w:pStyle w:val="50"/>
            </w:pPr>
            <w:r>
              <w:rPr>
                <w:rFonts w:hint="eastAsia"/>
              </w:rPr>
              <w:t>其中：公园绿地</w:t>
            </w:r>
          </w:p>
        </w:tc>
        <w:tc>
          <w:tcPr>
            <w:tcW w:w="2734" w:type="dxa"/>
            <w:noWrap/>
          </w:tcPr>
          <w:p>
            <w:pPr>
              <w:pStyle w:val="50"/>
            </w:pPr>
            <w:r>
              <w:rPr>
                <w:rFonts w:hint="eastAsia"/>
              </w:rPr>
              <w:t xml:space="preserve">291.91 </w:t>
            </w:r>
          </w:p>
        </w:tc>
        <w:tc>
          <w:tcPr>
            <w:tcW w:w="2421" w:type="dxa"/>
            <w:noWrap/>
          </w:tcPr>
          <w:p>
            <w:pPr>
              <w:pStyle w:val="50"/>
            </w:pPr>
            <w:r>
              <w:rPr>
                <w:rFonts w:hint="eastAsia"/>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78" w:type="dxa"/>
            <w:noWrap/>
          </w:tcPr>
          <w:p>
            <w:pPr>
              <w:pStyle w:val="50"/>
            </w:pPr>
            <w:r>
              <w:rPr>
                <w:rFonts w:hint="eastAsia"/>
              </w:rPr>
              <w:t>H11</w:t>
            </w:r>
          </w:p>
        </w:tc>
        <w:tc>
          <w:tcPr>
            <w:tcW w:w="3010" w:type="dxa"/>
            <w:gridSpan w:val="2"/>
            <w:noWrap/>
          </w:tcPr>
          <w:p>
            <w:pPr>
              <w:pStyle w:val="50"/>
            </w:pPr>
            <w:r>
              <w:rPr>
                <w:rFonts w:hint="eastAsia"/>
              </w:rPr>
              <w:t>城市建设用地</w:t>
            </w:r>
          </w:p>
        </w:tc>
        <w:tc>
          <w:tcPr>
            <w:tcW w:w="2734" w:type="dxa"/>
            <w:noWrap/>
          </w:tcPr>
          <w:p>
            <w:pPr>
              <w:pStyle w:val="50"/>
            </w:pPr>
            <w:r>
              <w:rPr>
                <w:rFonts w:hint="eastAsia"/>
              </w:rPr>
              <w:t xml:space="preserve">3069.61 </w:t>
            </w:r>
          </w:p>
        </w:tc>
        <w:tc>
          <w:tcPr>
            <w:tcW w:w="2421" w:type="dxa"/>
            <w:noWrap/>
          </w:tcPr>
          <w:p>
            <w:pPr>
              <w:pStyle w:val="50"/>
            </w:pPr>
            <w:r>
              <w:rPr>
                <w:rFonts w:hint="eastAsia"/>
              </w:rPr>
              <w:t xml:space="preserve">100.00 </w:t>
            </w:r>
          </w:p>
        </w:tc>
      </w:tr>
    </w:tbl>
    <w:p/>
    <w:p>
      <w:pPr>
        <w:pStyle w:val="3"/>
        <w:numPr>
          <w:ilvl w:val="1"/>
          <w:numId w:val="4"/>
        </w:numPr>
        <w:ind w:firstLine="105"/>
      </w:pPr>
      <w:bookmarkStart w:id="68" w:name="_Toc514672538"/>
      <w:r>
        <w:rPr>
          <w:rFonts w:hint="eastAsia"/>
        </w:rPr>
        <w:t>居住用地</w:t>
      </w:r>
      <w:bookmarkEnd w:id="67"/>
      <w:bookmarkEnd w:id="68"/>
    </w:p>
    <w:p>
      <w:pPr>
        <w:ind w:right="-12" w:rightChars="-5" w:firstLine="480" w:firstLineChars="200"/>
        <w:rPr>
          <w:color w:val="000000" w:themeColor="text1"/>
        </w:rPr>
      </w:pPr>
      <w:r>
        <w:rPr>
          <w:rFonts w:hint="eastAsia"/>
        </w:rPr>
        <w:t>2020年规划居住用地894.17公顷，人均居住用地40.8平方米。</w:t>
      </w:r>
    </w:p>
    <w:p>
      <w:pPr>
        <w:ind w:right="-12" w:rightChars="-5" w:firstLine="480" w:firstLineChars="200"/>
      </w:pPr>
      <w:r>
        <w:rPr>
          <w:rFonts w:hint="eastAsia"/>
        </w:rPr>
        <w:t>根据规划的组团式空间结构，本区内居住用地划分为姜山片区、横溪-云龙南片区、方桥片区三大居住片区。应对涉及防洪排涝需求影响的部分居住用地进行安全评估。</w:t>
      </w:r>
    </w:p>
    <w:p>
      <w:pPr>
        <w:pStyle w:val="3"/>
        <w:numPr>
          <w:ilvl w:val="1"/>
          <w:numId w:val="4"/>
        </w:numPr>
        <w:ind w:firstLine="105"/>
        <w:rPr>
          <w:color w:val="000000" w:themeColor="text1"/>
        </w:rPr>
      </w:pPr>
      <w:bookmarkStart w:id="69" w:name="_Toc514672539"/>
      <w:bookmarkStart w:id="70" w:name="_Toc419635551"/>
      <w:r>
        <w:rPr>
          <w:rFonts w:hint="eastAsia"/>
          <w:color w:val="000000" w:themeColor="text1"/>
        </w:rPr>
        <w:t>公共管理与公共服务设施用地</w:t>
      </w:r>
      <w:bookmarkEnd w:id="69"/>
      <w:bookmarkEnd w:id="70"/>
    </w:p>
    <w:p>
      <w:pPr>
        <w:ind w:right="-12" w:rightChars="-5" w:firstLine="480" w:firstLineChars="200"/>
      </w:pPr>
      <w:bookmarkStart w:id="71" w:name="_Toc419635553"/>
      <w:r>
        <w:rPr>
          <w:rFonts w:hint="eastAsia"/>
        </w:rPr>
        <w:t>1、公共管理与公共服务设施用地</w:t>
      </w:r>
      <w:bookmarkEnd w:id="71"/>
    </w:p>
    <w:p>
      <w:pPr>
        <w:ind w:right="-12" w:rightChars="-5" w:firstLine="480" w:firstLineChars="200"/>
      </w:pPr>
      <w:r>
        <w:rPr>
          <w:rFonts w:hint="eastAsia"/>
        </w:rPr>
        <w:t>2020年规划公共管理与公共服务设施用地面积112.70公顷，人均5.1平方米。公共管理与公共服务设施用地主要布局在方桥、姜山及横溪镇区。</w:t>
      </w:r>
    </w:p>
    <w:p>
      <w:pPr>
        <w:ind w:right="-12" w:rightChars="-5" w:firstLine="480" w:firstLineChars="200"/>
      </w:pPr>
      <w:bookmarkStart w:id="72" w:name="_Toc419635554"/>
      <w:r>
        <w:rPr>
          <w:rFonts w:hint="eastAsia"/>
        </w:rPr>
        <w:t>2、市区级公共服务设施</w:t>
      </w:r>
      <w:bookmarkEnd w:id="72"/>
    </w:p>
    <w:p>
      <w:pPr>
        <w:tabs>
          <w:tab w:val="center" w:pos="4759"/>
        </w:tabs>
        <w:ind w:right="-12" w:rightChars="-5" w:firstLine="480" w:firstLineChars="200"/>
      </w:pPr>
      <w:bookmarkStart w:id="73" w:name="_Toc419635557"/>
      <w:r>
        <w:rPr>
          <w:rFonts w:hint="eastAsia"/>
        </w:rPr>
        <w:t>（</w:t>
      </w:r>
      <w:r>
        <w:t>1</w:t>
      </w:r>
      <w:r>
        <w:rPr>
          <w:rFonts w:hint="eastAsia"/>
        </w:rPr>
        <w:t>）教育设施</w:t>
      </w:r>
      <w:r>
        <w:tab/>
      </w:r>
    </w:p>
    <w:p>
      <w:pPr>
        <w:ind w:right="-12" w:rightChars="-5" w:firstLine="480" w:firstLineChars="200"/>
      </w:pPr>
      <w:r>
        <w:rPr>
          <w:rFonts w:hint="eastAsia"/>
        </w:rPr>
        <w:t>规划市区级教育设施主要为保留现状姜山中学、正始中学和规划职教中心。</w:t>
      </w:r>
    </w:p>
    <w:p>
      <w:pPr>
        <w:ind w:right="-12" w:rightChars="-5" w:firstLine="480" w:firstLineChars="200"/>
      </w:pPr>
      <w:r>
        <w:rPr>
          <w:rFonts w:hint="eastAsia"/>
        </w:rPr>
        <w:t>（</w:t>
      </w:r>
      <w:r>
        <w:t>2</w:t>
      </w:r>
      <w:r>
        <w:rPr>
          <w:rFonts w:hint="eastAsia"/>
        </w:rPr>
        <w:t>）医疗</w:t>
      </w:r>
      <w:bookmarkEnd w:id="73"/>
      <w:r>
        <w:rPr>
          <w:rFonts w:hint="eastAsia"/>
        </w:rPr>
        <w:t>卫生设施</w:t>
      </w:r>
    </w:p>
    <w:p>
      <w:pPr>
        <w:ind w:right="-12" w:rightChars="-5" w:firstLine="480" w:firstLineChars="200"/>
      </w:pPr>
      <w:r>
        <w:rPr>
          <w:rFonts w:hint="eastAsia"/>
        </w:rPr>
        <w:t>规划市区级医疗卫生设施为鄞州区第三医院（结合设置姜山卫生院）。</w:t>
      </w:r>
    </w:p>
    <w:p>
      <w:pPr>
        <w:ind w:right="-12" w:rightChars="-5" w:firstLine="480" w:firstLineChars="200"/>
      </w:pPr>
      <w:r>
        <w:rPr>
          <w:rFonts w:hint="eastAsia"/>
        </w:rPr>
        <w:t>3、镇</w:t>
      </w:r>
      <w:r>
        <w:t>（街道</w:t>
      </w:r>
      <w:r>
        <w:rPr>
          <w:rFonts w:hint="eastAsia"/>
        </w:rPr>
        <w:t>）</w:t>
      </w:r>
      <w:r>
        <w:t>级</w:t>
      </w:r>
      <w:r>
        <w:rPr>
          <w:rFonts w:hint="eastAsia"/>
        </w:rPr>
        <w:t>公共</w:t>
      </w:r>
      <w:r>
        <w:t>服务设施</w:t>
      </w:r>
    </w:p>
    <w:p>
      <w:pPr>
        <w:ind w:right="-12" w:rightChars="-5" w:firstLine="480" w:firstLineChars="200"/>
      </w:pPr>
      <w:r>
        <w:rPr>
          <w:rFonts w:hint="eastAsia"/>
        </w:rPr>
        <w:t>（1）文体设施</w:t>
      </w:r>
    </w:p>
    <w:p>
      <w:pPr>
        <w:ind w:right="-12" w:rightChars="-5" w:firstLine="480" w:firstLineChars="200"/>
      </w:pPr>
      <w:r>
        <w:rPr>
          <w:rFonts w:hint="eastAsia"/>
        </w:rPr>
        <w:t>规划镇（街道）级文体设施3处，分别为方桥文化中心、姜山文体中心、横溪文体中心。</w:t>
      </w:r>
    </w:p>
    <w:p>
      <w:pPr>
        <w:ind w:right="-12" w:rightChars="-5" w:firstLine="480" w:firstLineChars="200"/>
      </w:pPr>
      <w:r>
        <w:rPr>
          <w:rFonts w:hint="eastAsia"/>
        </w:rPr>
        <w:t>（</w:t>
      </w:r>
      <w:r>
        <w:t>2</w:t>
      </w:r>
      <w:r>
        <w:rPr>
          <w:rFonts w:hint="eastAsia"/>
        </w:rPr>
        <w:t>）医疗卫生设施</w:t>
      </w:r>
    </w:p>
    <w:p>
      <w:pPr>
        <w:ind w:right="-12" w:rightChars="-5" w:firstLine="480" w:firstLineChars="200"/>
        <w:rPr>
          <w:color w:val="000000" w:themeColor="text1"/>
        </w:rPr>
      </w:pPr>
      <w:r>
        <w:rPr>
          <w:rFonts w:hint="eastAsia"/>
        </w:rPr>
        <w:t>规划镇（街道）级医疗卫生设施4处，为方桥卫生院、横溪镇中心卫生院、茅山卫生院和姜山卫生院，其中姜山卫生院结合鄞州区第三医院设置。</w:t>
      </w:r>
    </w:p>
    <w:p>
      <w:pPr>
        <w:ind w:firstLine="480" w:firstLineChars="200"/>
        <w:rPr>
          <w:color w:val="000000" w:themeColor="text1"/>
        </w:rPr>
      </w:pPr>
      <w:r>
        <w:rPr>
          <w:rFonts w:hint="eastAsia"/>
          <w:color w:val="000000" w:themeColor="text1"/>
        </w:rPr>
        <w:t>（</w:t>
      </w:r>
      <w:r>
        <w:rPr>
          <w:color w:val="000000" w:themeColor="text1"/>
        </w:rPr>
        <w:t>3</w:t>
      </w:r>
      <w:r>
        <w:rPr>
          <w:rFonts w:hint="eastAsia"/>
          <w:color w:val="000000" w:themeColor="text1"/>
        </w:rPr>
        <w:t>）教育设施</w:t>
      </w:r>
    </w:p>
    <w:p>
      <w:pPr>
        <w:ind w:firstLine="480" w:firstLineChars="200"/>
        <w:rPr>
          <w:color w:val="000000" w:themeColor="text1"/>
        </w:rPr>
      </w:pPr>
      <w:r>
        <w:rPr>
          <w:rFonts w:hint="eastAsia"/>
          <w:color w:val="000000" w:themeColor="text1"/>
        </w:rPr>
        <w:t>规划镇（街道）级教育设施用地主要为中小学用地，其中2020年小学及初中共计20处，2030年新增2处，特殊教育学校1处。</w:t>
      </w:r>
    </w:p>
    <w:p>
      <w:pPr>
        <w:ind w:right="-12" w:rightChars="-5" w:firstLine="480" w:firstLineChars="200"/>
        <w:rPr>
          <w:color w:val="FF0000"/>
        </w:rPr>
      </w:pPr>
    </w:p>
    <w:p>
      <w:pPr>
        <w:pStyle w:val="3"/>
        <w:numPr>
          <w:ilvl w:val="1"/>
          <w:numId w:val="4"/>
        </w:numPr>
        <w:ind w:firstLine="105"/>
      </w:pPr>
      <w:bookmarkStart w:id="74" w:name="_Toc266800857"/>
      <w:bookmarkStart w:id="75" w:name="_Toc419635561"/>
      <w:bookmarkStart w:id="76" w:name="_Toc266800891"/>
      <w:bookmarkStart w:id="77" w:name="_Toc514672540"/>
      <w:r>
        <w:rPr>
          <w:rFonts w:hint="eastAsia"/>
        </w:rPr>
        <w:t>工业、仓储用地规划</w:t>
      </w:r>
      <w:bookmarkEnd w:id="74"/>
      <w:bookmarkEnd w:id="75"/>
      <w:bookmarkEnd w:id="76"/>
      <w:bookmarkEnd w:id="77"/>
    </w:p>
    <w:p>
      <w:pPr>
        <w:ind w:firstLine="480" w:firstLineChars="200"/>
      </w:pPr>
      <w:bookmarkStart w:id="78" w:name="_Toc419635562"/>
      <w:r>
        <w:rPr>
          <w:rFonts w:hint="eastAsia"/>
        </w:rPr>
        <w:t>1、工业用地</w:t>
      </w:r>
      <w:bookmarkEnd w:id="78"/>
    </w:p>
    <w:p>
      <w:pPr>
        <w:ind w:firstLine="480" w:firstLineChars="200"/>
        <w:rPr>
          <w:color w:val="000000" w:themeColor="text1"/>
        </w:rPr>
      </w:pPr>
      <w:bookmarkStart w:id="79" w:name="_Toc419635563"/>
      <w:r>
        <w:rPr>
          <w:rFonts w:hint="eastAsia"/>
          <w:color w:val="000000" w:themeColor="text1"/>
        </w:rPr>
        <w:t>2020年规划工业用地298.51公顷，占规划城市建设用地的12.38%，主要布局于姜山镇及横溪镇北部，形成工业集聚区。</w:t>
      </w:r>
    </w:p>
    <w:p>
      <w:pPr>
        <w:ind w:firstLine="480" w:firstLineChars="200"/>
        <w:rPr>
          <w:color w:val="000000" w:themeColor="text1"/>
        </w:rPr>
      </w:pPr>
      <w:r>
        <w:rPr>
          <w:rFonts w:hint="eastAsia"/>
          <w:color w:val="000000" w:themeColor="text1"/>
        </w:rPr>
        <w:t>2、仓储用地</w:t>
      </w:r>
      <w:bookmarkEnd w:id="79"/>
    </w:p>
    <w:p>
      <w:pPr>
        <w:ind w:firstLine="480" w:firstLineChars="200"/>
        <w:rPr>
          <w:color w:val="000000" w:themeColor="text1"/>
        </w:rPr>
      </w:pPr>
      <w:r>
        <w:rPr>
          <w:rFonts w:hint="eastAsia"/>
          <w:color w:val="000000" w:themeColor="text1"/>
        </w:rPr>
        <w:t>2020年规划物流仓储用地172.58公顷，占规划城市建设用地的7.16%，主要布局于方桥宁南贸易物流中心内，物流仓储用地应兼顾电子物流、电子商务等新型业态。</w:t>
      </w:r>
    </w:p>
    <w:p>
      <w:pPr>
        <w:ind w:firstLine="480" w:firstLineChars="200"/>
      </w:pPr>
      <w:r>
        <w:rPr>
          <w:rFonts w:hint="eastAsia"/>
        </w:rPr>
        <w:t>3、工业集聚区</w:t>
      </w:r>
    </w:p>
    <w:p>
      <w:pPr>
        <w:ind w:firstLine="480" w:firstLineChars="200"/>
      </w:pPr>
      <w:r>
        <w:rPr>
          <w:rFonts w:hint="eastAsia"/>
        </w:rPr>
        <w:t>规划划定工业集聚区控制线，包括鄞州工业园区、茅山工业集聚区、横溪工业集聚区。保留、提升工业集聚区的现状工业企业，对区外的合乎园区要求的工业企业逐步引导、搬迁至工业集聚区内发展，有条件的工业企业在城市发展中退二进三转为2.5产业。</w:t>
      </w:r>
    </w:p>
    <w:p>
      <w:pPr>
        <w:pStyle w:val="3"/>
        <w:numPr>
          <w:ilvl w:val="1"/>
          <w:numId w:val="4"/>
        </w:numPr>
        <w:ind w:firstLine="105"/>
      </w:pPr>
      <w:bookmarkStart w:id="80" w:name="_Toc514672541"/>
      <w:bookmarkStart w:id="81" w:name="_Toc419635564"/>
      <w:r>
        <w:rPr>
          <w:rFonts w:hint="eastAsia"/>
        </w:rPr>
        <w:t>绿地规划</w:t>
      </w:r>
      <w:bookmarkEnd w:id="80"/>
      <w:bookmarkEnd w:id="81"/>
    </w:p>
    <w:p>
      <w:pPr>
        <w:ind w:firstLine="480" w:firstLineChars="200"/>
      </w:pPr>
      <w:r>
        <w:rPr>
          <w:rFonts w:hint="eastAsia"/>
        </w:rPr>
        <w:t>1、规划指标</w:t>
      </w:r>
    </w:p>
    <w:p>
      <w:pPr>
        <w:ind w:firstLine="480" w:firstLineChars="200"/>
      </w:pPr>
      <w:r>
        <w:rPr>
          <w:rFonts w:hint="eastAsia"/>
        </w:rPr>
        <w:t>2020年规划绿地与广场用地面积293.77公顷，人均绿地面积13.4平方米。</w:t>
      </w:r>
    </w:p>
    <w:p>
      <w:pPr>
        <w:ind w:firstLine="480" w:firstLineChars="200"/>
      </w:pPr>
      <w:r>
        <w:rPr>
          <w:rFonts w:hint="eastAsia"/>
        </w:rPr>
        <w:t>2、公园绿地</w:t>
      </w:r>
    </w:p>
    <w:p>
      <w:pPr>
        <w:ind w:firstLine="480" w:firstLineChars="200"/>
      </w:pPr>
      <w:r>
        <w:rPr>
          <w:rFonts w:hint="eastAsia"/>
        </w:rPr>
        <w:t>规划主要综合公园3处，此外还应多点及线状灵活布局社区公园、带状公园、街头绿地，均衡分布，营造绿意盎然的美丽鄞南，满足每个居住社区的就近需求。</w:t>
      </w:r>
    </w:p>
    <w:p>
      <w:pPr>
        <w:ind w:firstLine="480" w:firstLineChars="200"/>
      </w:pPr>
      <w:r>
        <w:rPr>
          <w:rFonts w:hint="eastAsia"/>
        </w:rPr>
        <w:t>3、防护绿地</w:t>
      </w:r>
    </w:p>
    <w:p>
      <w:pPr>
        <w:ind w:firstLine="480" w:firstLineChars="200"/>
      </w:pPr>
      <w:r>
        <w:rPr>
          <w:rFonts w:hint="eastAsia"/>
        </w:rPr>
        <w:t>规划防护绿地主要为沿绕城高速、沿甬台温高速公路及甬台温铁路两侧及相关城市道路两侧防护绿地等。</w:t>
      </w:r>
    </w:p>
    <w:p>
      <w:pPr>
        <w:pStyle w:val="3"/>
        <w:numPr>
          <w:ilvl w:val="1"/>
          <w:numId w:val="4"/>
        </w:numPr>
        <w:ind w:firstLine="105"/>
      </w:pPr>
      <w:bookmarkStart w:id="82" w:name="_Toc514672542"/>
      <w:bookmarkStart w:id="83" w:name="_Toc419635569"/>
      <w:r>
        <w:rPr>
          <w:rFonts w:hint="eastAsia"/>
        </w:rPr>
        <w:t>绿线</w:t>
      </w:r>
      <w:bookmarkEnd w:id="82"/>
      <w:bookmarkEnd w:id="83"/>
    </w:p>
    <w:p>
      <w:pPr>
        <w:ind w:firstLine="480" w:firstLineChars="200"/>
        <w:rPr>
          <w:color w:val="000000" w:themeColor="text1"/>
        </w:rPr>
      </w:pPr>
      <w:bookmarkStart w:id="84" w:name="_Toc419635570"/>
      <w:r>
        <w:rPr>
          <w:rFonts w:hint="eastAsia"/>
          <w:color w:val="000000" w:themeColor="text1"/>
        </w:rPr>
        <w:t>1、绿线范围</w:t>
      </w:r>
      <w:bookmarkEnd w:id="84"/>
    </w:p>
    <w:p>
      <w:pPr>
        <w:ind w:firstLine="480" w:firstLineChars="200"/>
        <w:rPr>
          <w:color w:val="000000" w:themeColor="text1"/>
        </w:rPr>
      </w:pPr>
      <w:r>
        <w:rPr>
          <w:rFonts w:hint="eastAsia"/>
          <w:color w:val="000000" w:themeColor="text1"/>
        </w:rPr>
        <w:t>重点划定公园绿地和防护绿地的绿线范围。公园绿地重点是区级、街道级公园和结构性绿地等。本次规划划定的绿线主要包括镇（街道）级公园、重要的结构性公园绿地以及沿高速公路、快速路的防护绿地。</w:t>
      </w:r>
    </w:p>
    <w:p>
      <w:pPr>
        <w:ind w:firstLine="480" w:firstLineChars="200"/>
        <w:rPr>
          <w:color w:val="000000" w:themeColor="text1"/>
        </w:rPr>
      </w:pPr>
      <w:bookmarkStart w:id="85" w:name="_Toc419635571"/>
      <w:r>
        <w:rPr>
          <w:rFonts w:hint="eastAsia"/>
          <w:color w:val="000000" w:themeColor="text1"/>
        </w:rPr>
        <w:t>2、绿线管制</w:t>
      </w:r>
      <w:bookmarkEnd w:id="85"/>
    </w:p>
    <w:p>
      <w:pPr>
        <w:ind w:firstLine="480" w:firstLineChars="200"/>
        <w:rPr>
          <w:color w:val="000000" w:themeColor="text1"/>
        </w:rPr>
      </w:pPr>
      <w:r>
        <w:rPr>
          <w:rFonts w:hint="eastAsia"/>
          <w:color w:val="000000" w:themeColor="text1"/>
        </w:rPr>
        <w:t>城市绿线内的用地，不得改作他用，不得违反法律法规、强制性标准以及批准的规划进行开发建设。有关部门不得违反规定，批准在城市绿线范围内进行建设。任何单位和个人不得在城市绿地范围内进行拦河截溪、取土采石、设置垃圾堆场、排放污水以及其他对生态环境构成破坏的活动。在城市绿线范围内，不符合规划要求的建筑物、构筑物及其他设施应当限期迁出。因建设或者其他特殊情况，需要临时占用城市绿线内用地的，必须依法办理相关审批手续。居住区绿化、单位绿化及各类建设项目的配套绿化都要达到相关规范标准。</w:t>
      </w:r>
    </w:p>
    <w:p>
      <w:pPr>
        <w:pStyle w:val="3"/>
        <w:numPr>
          <w:ilvl w:val="1"/>
          <w:numId w:val="4"/>
        </w:numPr>
        <w:ind w:firstLine="105"/>
      </w:pPr>
      <w:bookmarkStart w:id="86" w:name="_Toc514672543"/>
      <w:r>
        <w:rPr>
          <w:rFonts w:hint="eastAsia"/>
        </w:rPr>
        <w:t>村庄</w:t>
      </w:r>
      <w:r>
        <w:t>建设用地</w:t>
      </w:r>
      <w:bookmarkEnd w:id="86"/>
    </w:p>
    <w:p>
      <w:pPr>
        <w:ind w:firstLine="480" w:firstLineChars="200"/>
        <w:rPr>
          <w:color w:val="000000" w:themeColor="text1"/>
        </w:rPr>
      </w:pPr>
      <w:r>
        <w:rPr>
          <w:rFonts w:hint="eastAsia"/>
          <w:color w:val="000000" w:themeColor="text1"/>
        </w:rPr>
        <w:t>2020年规划村庄建设用地10.44平方公里，各农村居民点的村庄建设不得突破本规划划定的村庄边界。本规划农村居民点规模按人均建设用地面积为110 平方米/人控制，根据已批新村建设规划、现状布局以及《鄞州区村庄布局规划》的拆并要求，划定村庄发展边界。未编制村庄规划的农村居民点，以现状村庄建设用地边界为依据划定，如后期新编制村庄规划，以审批后的新规划为依据控制居民点规模。</w:t>
      </w:r>
    </w:p>
    <w:p>
      <w:pPr>
        <w:pStyle w:val="3"/>
        <w:numPr>
          <w:ilvl w:val="1"/>
          <w:numId w:val="4"/>
        </w:numPr>
        <w:ind w:firstLine="105"/>
      </w:pPr>
      <w:bookmarkStart w:id="87" w:name="_Toc514672544"/>
      <w:r>
        <w:rPr>
          <w:rFonts w:hint="eastAsia"/>
        </w:rPr>
        <w:t>其他</w:t>
      </w:r>
      <w:r>
        <w:t>建设用地</w:t>
      </w:r>
      <w:bookmarkEnd w:id="87"/>
    </w:p>
    <w:p>
      <w:pPr>
        <w:ind w:firstLine="480" w:firstLineChars="200"/>
        <w:rPr>
          <w:color w:val="000000" w:themeColor="text1"/>
        </w:rPr>
      </w:pPr>
      <w:r>
        <w:rPr>
          <w:rFonts w:hint="eastAsia"/>
          <w:color w:val="000000" w:themeColor="text1"/>
        </w:rPr>
        <w:t>2020年规划其他建设用地主要包括区域交通设施用地、区域公用设施用地、特殊用地和旅游设施用地。其中区域交通设施用地536.32公顷，主要为方桥港、高速公路等用地；区域公用设施用地26.00公顷，主要为区域服务的热电厂、变电站等用地；特殊用地21.96公顷；旅游设施用地3.27公顷。规划期限内新增区域交通、公用设施（如殡葬设施用地）、旅游设施等其他建设用地，需符合专项规划要求和相关建设标准。</w:t>
      </w:r>
    </w:p>
    <w:p>
      <w:pPr>
        <w:ind w:firstLine="480" w:firstLineChars="200"/>
        <w:rPr>
          <w:color w:val="000000" w:themeColor="text1"/>
        </w:rPr>
      </w:pPr>
    </w:p>
    <w:p>
      <w:pPr>
        <w:pStyle w:val="2"/>
        <w:numPr>
          <w:ilvl w:val="0"/>
          <w:numId w:val="3"/>
        </w:numPr>
      </w:pPr>
      <w:bookmarkStart w:id="88" w:name="_Toc517344914"/>
      <w:bookmarkStart w:id="89" w:name="_Toc514672545"/>
      <w:bookmarkStart w:id="90" w:name="_Toc419635572"/>
      <w:bookmarkStart w:id="91" w:name="_Toc417121383"/>
      <w:bookmarkStart w:id="92" w:name="_Toc417121315"/>
      <w:r>
        <w:rPr>
          <w:rFonts w:hint="eastAsia"/>
        </w:rPr>
        <w:t>建设用地开发强度规划</w:t>
      </w:r>
      <w:bookmarkEnd w:id="88"/>
      <w:bookmarkEnd w:id="89"/>
      <w:bookmarkEnd w:id="90"/>
      <w:bookmarkEnd w:id="91"/>
      <w:bookmarkEnd w:id="92"/>
    </w:p>
    <w:p>
      <w:pPr>
        <w:pStyle w:val="3"/>
        <w:numPr>
          <w:ilvl w:val="1"/>
          <w:numId w:val="4"/>
        </w:numPr>
        <w:ind w:firstLine="105"/>
      </w:pPr>
      <w:bookmarkStart w:id="93" w:name="_Toc514672546"/>
      <w:bookmarkStart w:id="94" w:name="_Toc440310760"/>
      <w:bookmarkStart w:id="95" w:name="_Toc419635574"/>
      <w:r>
        <w:rPr>
          <w:rFonts w:hint="eastAsia"/>
        </w:rPr>
        <w:t>强度分区控制原则</w:t>
      </w:r>
      <w:bookmarkEnd w:id="93"/>
      <w:bookmarkEnd w:id="94"/>
    </w:p>
    <w:p>
      <w:pPr>
        <w:ind w:right="-12" w:rightChars="-5" w:firstLine="480" w:firstLineChars="200"/>
      </w:pPr>
      <w:r>
        <w:rPr>
          <w:rFonts w:hint="eastAsia"/>
        </w:rPr>
        <w:t>（1）建设强度分区以街坊（城市道路围合区域）为单位。</w:t>
      </w:r>
    </w:p>
    <w:p>
      <w:pPr>
        <w:ind w:right="-12" w:rightChars="-5" w:firstLine="480" w:firstLineChars="200"/>
      </w:pPr>
      <w:r>
        <w:rPr>
          <w:rFonts w:hint="eastAsia"/>
        </w:rPr>
        <w:t>（2）建设强度分区针对住宅用地与商办用地。</w:t>
      </w:r>
    </w:p>
    <w:p>
      <w:pPr>
        <w:ind w:right="-12" w:rightChars="-5" w:firstLine="480" w:firstLineChars="200"/>
      </w:pPr>
      <w:r>
        <w:rPr>
          <w:rFonts w:hint="eastAsia"/>
        </w:rPr>
        <w:t>（3）建设强度分为4级，每一级有对应的强度区间，地块强度赋值需位于强度区间之内。地块具体的强度数值由控制性详细规划指定，指定时需考虑地块的面积大小、形状、道路交通条件（相邻道路等级数量）、公共交通条件（距离轨道交通站点距离）等。</w:t>
      </w:r>
    </w:p>
    <w:p>
      <w:pPr>
        <w:ind w:right="-12" w:rightChars="-5" w:firstLine="480" w:firstLineChars="200"/>
      </w:pPr>
      <w:r>
        <w:rPr>
          <w:rFonts w:hint="eastAsia"/>
        </w:rPr>
        <w:t>（4）特殊情况下，地块的容积率可以上浮一级：住宅用地主要指拆迁安置区、经适房、廉租房、旧城改造等经济难平衡项目；对于商办用地除了经济难平衡项目外，还包括城市设计特别要求、地标节点等情况。</w:t>
      </w:r>
    </w:p>
    <w:p>
      <w:pPr>
        <w:ind w:right="-12" w:rightChars="-5" w:firstLine="480" w:firstLineChars="200"/>
      </w:pPr>
      <w:r>
        <w:rPr>
          <w:rFonts w:hint="eastAsia"/>
        </w:rPr>
        <w:t>（5）商办和住宅混合用地，按地块中商办、住宅建筑量比例控制地块平均容积率指标。</w:t>
      </w:r>
    </w:p>
    <w:p>
      <w:pPr>
        <w:pStyle w:val="3"/>
        <w:numPr>
          <w:ilvl w:val="1"/>
          <w:numId w:val="4"/>
        </w:numPr>
        <w:ind w:firstLine="105"/>
      </w:pPr>
      <w:bookmarkStart w:id="96" w:name="_Toc514672547"/>
      <w:r>
        <w:rPr>
          <w:rFonts w:hint="eastAsia"/>
        </w:rPr>
        <w:t>强度分区规划</w:t>
      </w:r>
      <w:bookmarkEnd w:id="95"/>
      <w:bookmarkEnd w:id="96"/>
    </w:p>
    <w:p>
      <w:pPr>
        <w:ind w:firstLine="480" w:firstLineChars="200"/>
      </w:pPr>
      <w:r>
        <w:rPr>
          <w:rFonts w:hint="eastAsia"/>
        </w:rPr>
        <w:t>强度分区按照4个等级的开发强度控制，具体规则如下表。</w:t>
      </w:r>
    </w:p>
    <w:p>
      <w:pPr>
        <w:ind w:firstLine="480" w:firstLineChars="200"/>
      </w:pPr>
      <w:bookmarkStart w:id="97" w:name="_Toc419635575"/>
      <w:r>
        <w:rPr>
          <w:rFonts w:hint="eastAsia"/>
        </w:rPr>
        <w:t>1、居住用地</w:t>
      </w:r>
      <w:bookmarkEnd w:id="97"/>
    </w:p>
    <w:tbl>
      <w:tblPr>
        <w:tblStyle w:val="3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433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2334" w:type="dxa"/>
          </w:tcPr>
          <w:p>
            <w:pPr>
              <w:pStyle w:val="50"/>
              <w:spacing w:line="288" w:lineRule="auto"/>
              <w:rPr>
                <w:rFonts w:ascii="宋体" w:hAnsi="宋体" w:eastAsia="宋体"/>
                <w:b/>
                <w:szCs w:val="21"/>
              </w:rPr>
            </w:pPr>
            <w:bookmarkStart w:id="98" w:name="_Toc419635576"/>
            <w:r>
              <w:rPr>
                <w:rFonts w:hint="eastAsia" w:ascii="宋体" w:hAnsi="宋体" w:eastAsia="宋体"/>
                <w:b/>
                <w:szCs w:val="21"/>
              </w:rPr>
              <w:t>强度分区</w:t>
            </w:r>
          </w:p>
        </w:tc>
        <w:tc>
          <w:tcPr>
            <w:tcW w:w="4339" w:type="dxa"/>
          </w:tcPr>
          <w:p>
            <w:pPr>
              <w:pStyle w:val="50"/>
              <w:spacing w:line="288" w:lineRule="auto"/>
              <w:rPr>
                <w:rFonts w:ascii="宋体" w:hAnsi="宋体" w:eastAsia="宋体"/>
                <w:b/>
                <w:szCs w:val="21"/>
              </w:rPr>
            </w:pPr>
            <w:r>
              <w:rPr>
                <w:rFonts w:hint="eastAsia" w:ascii="宋体" w:hAnsi="宋体" w:eastAsia="宋体"/>
                <w:b/>
                <w:szCs w:val="21"/>
              </w:rPr>
              <w:t>基础强度区间</w:t>
            </w:r>
          </w:p>
        </w:tc>
        <w:tc>
          <w:tcPr>
            <w:tcW w:w="2570" w:type="dxa"/>
          </w:tcPr>
          <w:p>
            <w:pPr>
              <w:pStyle w:val="50"/>
              <w:spacing w:line="288" w:lineRule="auto"/>
              <w:rPr>
                <w:rFonts w:ascii="宋体" w:hAnsi="宋体" w:eastAsia="宋体"/>
                <w:b/>
                <w:szCs w:val="21"/>
              </w:rPr>
            </w:pPr>
            <w:r>
              <w:rPr>
                <w:rFonts w:hint="eastAsia" w:ascii="宋体" w:hAnsi="宋体" w:eastAsia="宋体"/>
                <w:b/>
                <w:szCs w:val="21"/>
              </w:rPr>
              <w:t>特殊情况上限值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2334" w:type="dxa"/>
          </w:tcPr>
          <w:p>
            <w:pPr>
              <w:pStyle w:val="50"/>
              <w:spacing w:line="288" w:lineRule="auto"/>
              <w:rPr>
                <w:rFonts w:ascii="宋体" w:hAnsi="宋体" w:eastAsia="宋体"/>
                <w:b/>
                <w:szCs w:val="21"/>
              </w:rPr>
            </w:pPr>
            <w:r>
              <w:rPr>
                <w:rFonts w:hint="eastAsia" w:ascii="宋体" w:hAnsi="宋体" w:eastAsia="宋体"/>
                <w:b/>
                <w:szCs w:val="21"/>
              </w:rPr>
              <w:t>一级强度控制区</w:t>
            </w:r>
          </w:p>
        </w:tc>
        <w:tc>
          <w:tcPr>
            <w:tcW w:w="4339" w:type="dxa"/>
          </w:tcPr>
          <w:p>
            <w:pPr>
              <w:pStyle w:val="50"/>
              <w:spacing w:line="288" w:lineRule="auto"/>
              <w:rPr>
                <w:rFonts w:ascii="宋体" w:hAnsi="宋体" w:eastAsia="宋体"/>
                <w:szCs w:val="21"/>
              </w:rPr>
            </w:pPr>
            <w:r>
              <w:rPr>
                <w:rFonts w:hint="eastAsia" w:ascii="宋体" w:hAnsi="宋体" w:eastAsia="宋体"/>
                <w:szCs w:val="21"/>
              </w:rPr>
              <w:t>1.0-1.6</w:t>
            </w:r>
          </w:p>
        </w:tc>
        <w:tc>
          <w:tcPr>
            <w:tcW w:w="2570" w:type="dxa"/>
          </w:tcPr>
          <w:p>
            <w:pPr>
              <w:pStyle w:val="50"/>
              <w:spacing w:line="288" w:lineRule="auto"/>
              <w:rPr>
                <w:rFonts w:ascii="宋体" w:hAnsi="宋体" w:eastAsia="宋体"/>
                <w:szCs w:val="21"/>
              </w:rPr>
            </w:pPr>
            <w:r>
              <w:rPr>
                <w:rFonts w:hint="eastAsia" w:ascii="宋体" w:hAnsi="宋体" w:eastAsia="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2334" w:type="dxa"/>
          </w:tcPr>
          <w:p>
            <w:pPr>
              <w:pStyle w:val="50"/>
              <w:spacing w:line="288" w:lineRule="auto"/>
              <w:rPr>
                <w:rFonts w:ascii="宋体" w:hAnsi="宋体" w:eastAsia="宋体"/>
                <w:b/>
                <w:szCs w:val="21"/>
              </w:rPr>
            </w:pPr>
            <w:r>
              <w:rPr>
                <w:rFonts w:hint="eastAsia" w:ascii="宋体" w:hAnsi="宋体" w:eastAsia="宋体"/>
                <w:b/>
                <w:szCs w:val="21"/>
              </w:rPr>
              <w:t>二级强度控制区</w:t>
            </w:r>
          </w:p>
        </w:tc>
        <w:tc>
          <w:tcPr>
            <w:tcW w:w="4339" w:type="dxa"/>
          </w:tcPr>
          <w:p>
            <w:pPr>
              <w:pStyle w:val="50"/>
              <w:spacing w:line="288" w:lineRule="auto"/>
              <w:rPr>
                <w:rFonts w:ascii="宋体" w:hAnsi="宋体" w:eastAsia="宋体"/>
                <w:szCs w:val="21"/>
              </w:rPr>
            </w:pPr>
            <w:r>
              <w:rPr>
                <w:rFonts w:hint="eastAsia" w:ascii="宋体" w:hAnsi="宋体" w:eastAsia="宋体"/>
                <w:szCs w:val="21"/>
              </w:rPr>
              <w:t>1.6-2.0</w:t>
            </w:r>
          </w:p>
        </w:tc>
        <w:tc>
          <w:tcPr>
            <w:tcW w:w="2570" w:type="dxa"/>
          </w:tcPr>
          <w:p>
            <w:pPr>
              <w:pStyle w:val="50"/>
              <w:spacing w:line="288" w:lineRule="auto"/>
              <w:rPr>
                <w:rFonts w:ascii="宋体" w:hAnsi="宋体" w:eastAsia="宋体"/>
                <w:szCs w:val="21"/>
              </w:rPr>
            </w:pPr>
            <w:r>
              <w:rPr>
                <w:rFonts w:hint="eastAsia" w:ascii="宋体" w:hAnsi="宋体" w:eastAsia="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2334" w:type="dxa"/>
          </w:tcPr>
          <w:p>
            <w:pPr>
              <w:pStyle w:val="50"/>
              <w:spacing w:line="288" w:lineRule="auto"/>
              <w:rPr>
                <w:rFonts w:ascii="宋体" w:hAnsi="宋体" w:eastAsia="宋体"/>
                <w:b/>
                <w:szCs w:val="21"/>
              </w:rPr>
            </w:pPr>
            <w:r>
              <w:rPr>
                <w:rFonts w:hint="eastAsia" w:ascii="宋体" w:hAnsi="宋体" w:eastAsia="宋体"/>
                <w:b/>
                <w:szCs w:val="21"/>
              </w:rPr>
              <w:t>三级强度控制区</w:t>
            </w:r>
          </w:p>
        </w:tc>
        <w:tc>
          <w:tcPr>
            <w:tcW w:w="4339" w:type="dxa"/>
          </w:tcPr>
          <w:p>
            <w:pPr>
              <w:pStyle w:val="50"/>
              <w:spacing w:line="288" w:lineRule="auto"/>
              <w:rPr>
                <w:rFonts w:ascii="宋体" w:hAnsi="宋体" w:eastAsia="宋体"/>
                <w:szCs w:val="21"/>
              </w:rPr>
            </w:pPr>
            <w:r>
              <w:rPr>
                <w:rFonts w:hint="eastAsia" w:ascii="宋体" w:hAnsi="宋体" w:eastAsia="宋体"/>
                <w:szCs w:val="21"/>
              </w:rPr>
              <w:t>2.0-2.5</w:t>
            </w:r>
          </w:p>
        </w:tc>
        <w:tc>
          <w:tcPr>
            <w:tcW w:w="2570" w:type="dxa"/>
          </w:tcPr>
          <w:p>
            <w:pPr>
              <w:pStyle w:val="50"/>
              <w:spacing w:line="288" w:lineRule="auto"/>
              <w:rPr>
                <w:rFonts w:ascii="宋体" w:hAnsi="宋体" w:eastAsia="宋体"/>
                <w:szCs w:val="21"/>
              </w:rPr>
            </w:pPr>
            <w:r>
              <w:rPr>
                <w:rFonts w:hint="eastAsia"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2334" w:type="dxa"/>
          </w:tcPr>
          <w:p>
            <w:pPr>
              <w:pStyle w:val="50"/>
              <w:spacing w:line="288" w:lineRule="auto"/>
              <w:rPr>
                <w:rFonts w:ascii="宋体" w:hAnsi="宋体" w:eastAsia="宋体"/>
                <w:b/>
                <w:szCs w:val="21"/>
              </w:rPr>
            </w:pPr>
            <w:r>
              <w:rPr>
                <w:rFonts w:hint="eastAsia" w:ascii="宋体" w:hAnsi="宋体" w:eastAsia="宋体"/>
                <w:b/>
                <w:szCs w:val="21"/>
              </w:rPr>
              <w:t>四级强度控制区</w:t>
            </w:r>
          </w:p>
        </w:tc>
        <w:tc>
          <w:tcPr>
            <w:tcW w:w="4339" w:type="dxa"/>
          </w:tcPr>
          <w:p>
            <w:pPr>
              <w:pStyle w:val="50"/>
              <w:spacing w:line="288" w:lineRule="auto"/>
              <w:rPr>
                <w:rFonts w:ascii="宋体" w:hAnsi="宋体" w:eastAsia="宋体"/>
                <w:szCs w:val="21"/>
              </w:rPr>
            </w:pPr>
            <w:r>
              <w:rPr>
                <w:rFonts w:hint="eastAsia" w:ascii="宋体" w:hAnsi="宋体" w:eastAsia="宋体"/>
                <w:szCs w:val="21"/>
              </w:rPr>
              <w:t>2.5-3.0</w:t>
            </w:r>
          </w:p>
        </w:tc>
        <w:tc>
          <w:tcPr>
            <w:tcW w:w="2570" w:type="dxa"/>
          </w:tcPr>
          <w:p>
            <w:pPr>
              <w:pStyle w:val="50"/>
              <w:spacing w:line="288" w:lineRule="auto"/>
              <w:rPr>
                <w:rFonts w:ascii="宋体" w:hAnsi="宋体" w:eastAsia="宋体"/>
                <w:szCs w:val="21"/>
              </w:rPr>
            </w:pPr>
            <w:r>
              <w:rPr>
                <w:rFonts w:hint="eastAsia" w:ascii="宋体" w:hAnsi="宋体" w:eastAsia="宋体"/>
                <w:szCs w:val="21"/>
              </w:rPr>
              <w:t>3.5</w:t>
            </w:r>
          </w:p>
        </w:tc>
      </w:tr>
    </w:tbl>
    <w:p>
      <w:pPr>
        <w:ind w:firstLine="440" w:firstLineChars="200"/>
        <w:rPr>
          <w:sz w:val="22"/>
        </w:rPr>
      </w:pPr>
      <w:r>
        <w:rPr>
          <w:rFonts w:hint="eastAsia"/>
          <w:sz w:val="22"/>
        </w:rPr>
        <w:t>注：居住用地特殊情况：主要指拆迁安置区、经适房、旧城改造等经济难平衡项目。</w:t>
      </w:r>
    </w:p>
    <w:p>
      <w:pPr>
        <w:ind w:firstLine="480" w:firstLineChars="200"/>
      </w:pPr>
      <w:r>
        <w:rPr>
          <w:rFonts w:hint="eastAsia"/>
        </w:rPr>
        <w:t>2、商办用地</w:t>
      </w:r>
      <w:bookmarkEnd w:id="98"/>
    </w:p>
    <w:tbl>
      <w:tblPr>
        <w:tblStyle w:val="3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4387"/>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2360" w:type="dxa"/>
          </w:tcPr>
          <w:p>
            <w:pPr>
              <w:pStyle w:val="50"/>
              <w:spacing w:line="288" w:lineRule="auto"/>
              <w:rPr>
                <w:rFonts w:ascii="宋体" w:hAnsi="宋体" w:eastAsia="宋体"/>
                <w:b/>
                <w:szCs w:val="21"/>
              </w:rPr>
            </w:pPr>
            <w:r>
              <w:rPr>
                <w:rFonts w:hint="eastAsia" w:ascii="宋体" w:hAnsi="宋体" w:eastAsia="宋体"/>
                <w:b/>
                <w:szCs w:val="21"/>
              </w:rPr>
              <w:t>强度分区</w:t>
            </w:r>
          </w:p>
        </w:tc>
        <w:tc>
          <w:tcPr>
            <w:tcW w:w="4387" w:type="dxa"/>
          </w:tcPr>
          <w:p>
            <w:pPr>
              <w:pStyle w:val="50"/>
              <w:spacing w:line="288" w:lineRule="auto"/>
              <w:rPr>
                <w:rFonts w:ascii="宋体" w:hAnsi="宋体" w:eastAsia="宋体"/>
                <w:b/>
                <w:szCs w:val="21"/>
              </w:rPr>
            </w:pPr>
            <w:r>
              <w:rPr>
                <w:rFonts w:hint="eastAsia" w:ascii="宋体" w:hAnsi="宋体" w:eastAsia="宋体"/>
                <w:b/>
                <w:szCs w:val="21"/>
              </w:rPr>
              <w:t>基础强度区间</w:t>
            </w:r>
          </w:p>
        </w:tc>
        <w:tc>
          <w:tcPr>
            <w:tcW w:w="2496" w:type="dxa"/>
          </w:tcPr>
          <w:p>
            <w:pPr>
              <w:pStyle w:val="50"/>
              <w:spacing w:line="288" w:lineRule="auto"/>
              <w:rPr>
                <w:rFonts w:ascii="宋体" w:hAnsi="宋体" w:eastAsia="宋体"/>
                <w:b/>
                <w:szCs w:val="21"/>
              </w:rPr>
            </w:pPr>
            <w:r>
              <w:rPr>
                <w:rFonts w:hint="eastAsia" w:ascii="宋体" w:hAnsi="宋体" w:eastAsia="宋体"/>
                <w:b/>
                <w:szCs w:val="21"/>
              </w:rPr>
              <w:t>特殊情况上限值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360" w:type="dxa"/>
          </w:tcPr>
          <w:p>
            <w:pPr>
              <w:pStyle w:val="50"/>
              <w:spacing w:line="288" w:lineRule="auto"/>
              <w:rPr>
                <w:rFonts w:ascii="宋体" w:hAnsi="宋体" w:eastAsia="宋体"/>
                <w:b/>
                <w:szCs w:val="21"/>
              </w:rPr>
            </w:pPr>
            <w:r>
              <w:rPr>
                <w:rFonts w:hint="eastAsia" w:ascii="宋体" w:hAnsi="宋体" w:eastAsia="宋体"/>
                <w:b/>
                <w:szCs w:val="21"/>
              </w:rPr>
              <w:t>一级强度控制区</w:t>
            </w:r>
          </w:p>
        </w:tc>
        <w:tc>
          <w:tcPr>
            <w:tcW w:w="4387" w:type="dxa"/>
          </w:tcPr>
          <w:p>
            <w:pPr>
              <w:pStyle w:val="50"/>
              <w:spacing w:line="288" w:lineRule="auto"/>
              <w:rPr>
                <w:rFonts w:ascii="宋体" w:hAnsi="宋体" w:eastAsia="宋体"/>
                <w:szCs w:val="21"/>
              </w:rPr>
            </w:pPr>
            <w:r>
              <w:rPr>
                <w:rFonts w:hint="eastAsia" w:ascii="宋体" w:hAnsi="宋体" w:eastAsia="宋体"/>
                <w:szCs w:val="21"/>
              </w:rPr>
              <w:t>1.0-2.0</w:t>
            </w:r>
          </w:p>
        </w:tc>
        <w:tc>
          <w:tcPr>
            <w:tcW w:w="2496" w:type="dxa"/>
          </w:tcPr>
          <w:p>
            <w:pPr>
              <w:pStyle w:val="50"/>
              <w:spacing w:line="288" w:lineRule="auto"/>
              <w:rPr>
                <w:rFonts w:ascii="宋体" w:hAnsi="宋体" w:eastAsia="宋体"/>
                <w:szCs w:val="21"/>
              </w:rPr>
            </w:pPr>
            <w:r>
              <w:rPr>
                <w:rFonts w:hint="eastAsia" w:ascii="宋体" w:hAnsi="宋体" w:eastAsia="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2360" w:type="dxa"/>
          </w:tcPr>
          <w:p>
            <w:pPr>
              <w:pStyle w:val="50"/>
              <w:spacing w:line="288" w:lineRule="auto"/>
              <w:rPr>
                <w:rFonts w:ascii="宋体" w:hAnsi="宋体" w:eastAsia="宋体"/>
                <w:b/>
                <w:szCs w:val="21"/>
              </w:rPr>
            </w:pPr>
            <w:r>
              <w:rPr>
                <w:rFonts w:hint="eastAsia" w:ascii="宋体" w:hAnsi="宋体" w:eastAsia="宋体"/>
                <w:b/>
                <w:szCs w:val="21"/>
              </w:rPr>
              <w:t>二级强度控制区</w:t>
            </w:r>
          </w:p>
        </w:tc>
        <w:tc>
          <w:tcPr>
            <w:tcW w:w="4387" w:type="dxa"/>
          </w:tcPr>
          <w:p>
            <w:pPr>
              <w:pStyle w:val="50"/>
              <w:spacing w:line="288" w:lineRule="auto"/>
              <w:rPr>
                <w:rFonts w:ascii="宋体" w:hAnsi="宋体" w:eastAsia="宋体"/>
                <w:szCs w:val="21"/>
              </w:rPr>
            </w:pPr>
            <w:r>
              <w:rPr>
                <w:rFonts w:hint="eastAsia" w:ascii="宋体" w:hAnsi="宋体" w:eastAsia="宋体"/>
                <w:szCs w:val="21"/>
              </w:rPr>
              <w:t>2.0-3.0</w:t>
            </w:r>
          </w:p>
        </w:tc>
        <w:tc>
          <w:tcPr>
            <w:tcW w:w="2496" w:type="dxa"/>
          </w:tcPr>
          <w:p>
            <w:pPr>
              <w:pStyle w:val="50"/>
              <w:spacing w:line="288" w:lineRule="auto"/>
              <w:rPr>
                <w:rFonts w:ascii="宋体" w:hAnsi="宋体" w:eastAsia="宋体"/>
                <w:szCs w:val="21"/>
              </w:rPr>
            </w:pPr>
            <w:r>
              <w:rPr>
                <w:rFonts w:hint="eastAsia" w:ascii="宋体" w:hAnsi="宋体" w:eastAsia="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2360" w:type="dxa"/>
          </w:tcPr>
          <w:p>
            <w:pPr>
              <w:pStyle w:val="50"/>
              <w:spacing w:line="288" w:lineRule="auto"/>
              <w:rPr>
                <w:rFonts w:ascii="宋体" w:hAnsi="宋体" w:eastAsia="宋体"/>
                <w:b/>
                <w:szCs w:val="21"/>
              </w:rPr>
            </w:pPr>
            <w:r>
              <w:rPr>
                <w:rFonts w:hint="eastAsia" w:ascii="宋体" w:hAnsi="宋体" w:eastAsia="宋体"/>
                <w:b/>
                <w:szCs w:val="21"/>
              </w:rPr>
              <w:t>三级强度控制区</w:t>
            </w:r>
          </w:p>
        </w:tc>
        <w:tc>
          <w:tcPr>
            <w:tcW w:w="4387" w:type="dxa"/>
          </w:tcPr>
          <w:p>
            <w:pPr>
              <w:pStyle w:val="50"/>
              <w:spacing w:line="288" w:lineRule="auto"/>
              <w:rPr>
                <w:rFonts w:ascii="宋体" w:hAnsi="宋体" w:eastAsia="宋体"/>
                <w:szCs w:val="21"/>
              </w:rPr>
            </w:pPr>
            <w:r>
              <w:rPr>
                <w:rFonts w:hint="eastAsia" w:ascii="宋体" w:hAnsi="宋体" w:eastAsia="宋体"/>
                <w:szCs w:val="21"/>
              </w:rPr>
              <w:t>3.0-4.0</w:t>
            </w:r>
          </w:p>
        </w:tc>
        <w:tc>
          <w:tcPr>
            <w:tcW w:w="2496" w:type="dxa"/>
          </w:tcPr>
          <w:p>
            <w:pPr>
              <w:pStyle w:val="50"/>
              <w:spacing w:line="288" w:lineRule="auto"/>
              <w:rPr>
                <w:rFonts w:ascii="宋体" w:hAnsi="宋体" w:eastAsia="宋体"/>
                <w:szCs w:val="21"/>
              </w:rPr>
            </w:pPr>
            <w:r>
              <w:rPr>
                <w:rFonts w:hint="eastAsia" w:ascii="宋体" w:hAnsi="宋体" w:eastAsia="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2360" w:type="dxa"/>
          </w:tcPr>
          <w:p>
            <w:pPr>
              <w:pStyle w:val="50"/>
              <w:spacing w:line="288" w:lineRule="auto"/>
              <w:rPr>
                <w:rFonts w:ascii="宋体" w:hAnsi="宋体" w:eastAsia="宋体"/>
                <w:b/>
                <w:szCs w:val="21"/>
              </w:rPr>
            </w:pPr>
            <w:r>
              <w:rPr>
                <w:rFonts w:hint="eastAsia" w:ascii="宋体" w:hAnsi="宋体" w:eastAsia="宋体"/>
                <w:b/>
                <w:szCs w:val="21"/>
              </w:rPr>
              <w:t>四级强度控制区</w:t>
            </w:r>
          </w:p>
        </w:tc>
        <w:tc>
          <w:tcPr>
            <w:tcW w:w="4387" w:type="dxa"/>
          </w:tcPr>
          <w:p>
            <w:pPr>
              <w:pStyle w:val="50"/>
              <w:spacing w:line="288" w:lineRule="auto"/>
              <w:rPr>
                <w:rFonts w:ascii="宋体" w:hAnsi="宋体" w:eastAsia="宋体"/>
                <w:szCs w:val="21"/>
              </w:rPr>
            </w:pPr>
            <w:r>
              <w:rPr>
                <w:rFonts w:hint="eastAsia" w:ascii="宋体" w:hAnsi="宋体" w:eastAsia="宋体"/>
                <w:szCs w:val="21"/>
              </w:rPr>
              <w:t>4.0-6.0</w:t>
            </w:r>
          </w:p>
        </w:tc>
        <w:tc>
          <w:tcPr>
            <w:tcW w:w="2496" w:type="dxa"/>
          </w:tcPr>
          <w:p>
            <w:pPr>
              <w:pStyle w:val="50"/>
              <w:spacing w:line="288" w:lineRule="auto"/>
              <w:rPr>
                <w:rFonts w:ascii="宋体" w:hAnsi="宋体" w:eastAsia="宋体"/>
                <w:szCs w:val="21"/>
              </w:rPr>
            </w:pPr>
            <w:r>
              <w:rPr>
                <w:rFonts w:hint="eastAsia" w:ascii="宋体" w:hAnsi="宋体" w:eastAsia="宋体"/>
                <w:szCs w:val="21"/>
              </w:rPr>
              <w:t>8.0</w:t>
            </w:r>
          </w:p>
        </w:tc>
      </w:tr>
    </w:tbl>
    <w:p>
      <w:pPr>
        <w:ind w:firstLine="440" w:firstLineChars="200"/>
      </w:pPr>
      <w:r>
        <w:rPr>
          <w:rFonts w:hint="eastAsia"/>
          <w:sz w:val="22"/>
        </w:rPr>
        <w:t>注：商办用地特殊情况：除了经济难平衡项目外，还包括城市设计特别要求、地标节点等情况。</w:t>
      </w:r>
    </w:p>
    <w:p>
      <w:pPr>
        <w:ind w:firstLine="480" w:firstLineChars="200"/>
      </w:pPr>
    </w:p>
    <w:p>
      <w:pPr>
        <w:pStyle w:val="2"/>
        <w:numPr>
          <w:ilvl w:val="0"/>
          <w:numId w:val="3"/>
        </w:numPr>
      </w:pPr>
      <w:bookmarkStart w:id="99" w:name="_Toc417121316"/>
      <w:bookmarkStart w:id="100" w:name="_Toc417121384"/>
      <w:bookmarkStart w:id="101" w:name="_Toc419635577"/>
      <w:bookmarkStart w:id="102" w:name="_Toc514672548"/>
      <w:bookmarkStart w:id="103" w:name="_Toc517344915"/>
      <w:r>
        <w:rPr>
          <w:rFonts w:hint="eastAsia"/>
        </w:rPr>
        <w:t>景观风貌规划</w:t>
      </w:r>
      <w:bookmarkEnd w:id="99"/>
      <w:bookmarkEnd w:id="100"/>
      <w:bookmarkEnd w:id="101"/>
      <w:bookmarkEnd w:id="102"/>
      <w:bookmarkEnd w:id="103"/>
    </w:p>
    <w:p>
      <w:pPr>
        <w:pStyle w:val="3"/>
        <w:numPr>
          <w:ilvl w:val="1"/>
          <w:numId w:val="4"/>
        </w:numPr>
        <w:ind w:firstLine="105"/>
      </w:pPr>
      <w:bookmarkStart w:id="104" w:name="_Toc422743598"/>
      <w:bookmarkStart w:id="105" w:name="_Toc514672549"/>
      <w:r>
        <w:rPr>
          <w:rFonts w:hint="eastAsia"/>
        </w:rPr>
        <w:t>景观分区</w:t>
      </w:r>
      <w:bookmarkEnd w:id="104"/>
      <w:r>
        <w:rPr>
          <w:rFonts w:hint="eastAsia"/>
        </w:rPr>
        <w:t>和控制</w:t>
      </w:r>
      <w:bookmarkEnd w:id="105"/>
    </w:p>
    <w:p>
      <w:pPr>
        <w:ind w:right="-12" w:rightChars="-5" w:firstLine="480" w:firstLineChars="200"/>
      </w:pPr>
      <w:r>
        <w:rPr>
          <w:rFonts w:hint="eastAsia"/>
        </w:rPr>
        <w:t>1、特定城市景观区</w:t>
      </w:r>
    </w:p>
    <w:p>
      <w:pPr>
        <w:ind w:right="-12" w:rightChars="-5" w:firstLine="480" w:firstLineChars="200"/>
      </w:pPr>
      <w:r>
        <w:rPr>
          <w:rFonts w:hint="eastAsia"/>
        </w:rPr>
        <w:t>特定城市景观区包括省级历史文化名村走马塘村、市级历史文化名村横溪镇的上街村及姜山镇的新张俞村和15处文物保护单位。特定城市景观区应基于专项规划、生态保护以及国家相关规范的要求进行引导和控制。</w:t>
      </w:r>
    </w:p>
    <w:p>
      <w:pPr>
        <w:ind w:right="-12" w:rightChars="-5" w:firstLine="480" w:firstLineChars="200"/>
      </w:pPr>
      <w:r>
        <w:rPr>
          <w:rFonts w:hint="eastAsia"/>
        </w:rPr>
        <w:t>2、一类城市景观区</w:t>
      </w:r>
    </w:p>
    <w:p>
      <w:pPr>
        <w:ind w:right="-12" w:rightChars="-5" w:firstLine="480" w:firstLineChars="200"/>
      </w:pPr>
      <w:r>
        <w:rPr>
          <w:rFonts w:hint="eastAsia"/>
        </w:rPr>
        <w:t>一类城市景观区为奉化江及支流沿线地段。营造特色明晰的奉化江景观带，核心管控包含剡江、东江两岸及湾头大面积绿地。</w:t>
      </w:r>
    </w:p>
    <w:p>
      <w:pPr>
        <w:ind w:right="-12" w:rightChars="-5" w:firstLine="480" w:firstLineChars="200"/>
      </w:pPr>
      <w:r>
        <w:rPr>
          <w:rFonts w:hint="eastAsia"/>
        </w:rPr>
        <w:t>3、二类城市景观区</w:t>
      </w:r>
    </w:p>
    <w:p>
      <w:pPr>
        <w:ind w:right="-12" w:rightChars="-5" w:firstLine="480" w:firstLineChars="200"/>
      </w:pPr>
      <w:r>
        <w:rPr>
          <w:rFonts w:hint="eastAsia"/>
        </w:rPr>
        <w:t>二类城市景观区主要包括姜山组团中心、方桥组团中心和横溪—云龙南组团中心，甬新河沿岸地段，多条重要绿色廊道，大型公园绿地包括姜山公园、横溪河头公园和方桥滨江公园等。</w:t>
      </w:r>
    </w:p>
    <w:p>
      <w:pPr>
        <w:ind w:right="-12" w:rightChars="-5" w:firstLine="480" w:firstLineChars="200"/>
      </w:pPr>
      <w:r>
        <w:rPr>
          <w:rFonts w:hint="eastAsia"/>
        </w:rPr>
        <w:t>4、三类城市景观区</w:t>
      </w:r>
    </w:p>
    <w:p>
      <w:pPr>
        <w:ind w:right="-12" w:rightChars="-5" w:firstLine="480" w:firstLineChars="200"/>
      </w:pPr>
      <w:r>
        <w:rPr>
          <w:rFonts w:hint="eastAsia"/>
        </w:rPr>
        <w:t>三类城市景观区是指一般景观地区，除特定和一、二类城市景观区以外的其他城市建设区作为三类城市景观区。</w:t>
      </w:r>
    </w:p>
    <w:p>
      <w:pPr>
        <w:ind w:right="-12" w:rightChars="-5" w:firstLine="480" w:firstLineChars="200"/>
        <w:rPr>
          <w:color w:val="000000" w:themeColor="text1"/>
        </w:rPr>
      </w:pPr>
    </w:p>
    <w:p>
      <w:pPr>
        <w:pStyle w:val="2"/>
        <w:numPr>
          <w:ilvl w:val="0"/>
          <w:numId w:val="3"/>
        </w:numPr>
        <w:rPr>
          <w:color w:val="000000" w:themeColor="text1"/>
        </w:rPr>
      </w:pPr>
      <w:bookmarkStart w:id="106" w:name="_Toc417121317"/>
      <w:bookmarkStart w:id="107" w:name="_Toc417121385"/>
      <w:bookmarkStart w:id="108" w:name="_Toc419635589"/>
      <w:bookmarkStart w:id="109" w:name="_Toc514672550"/>
      <w:bookmarkStart w:id="110" w:name="_Toc517344916"/>
      <w:r>
        <w:rPr>
          <w:rFonts w:hint="eastAsia"/>
          <w:color w:val="000000" w:themeColor="text1"/>
        </w:rPr>
        <w:t>综合交通规划</w:t>
      </w:r>
      <w:bookmarkEnd w:id="106"/>
      <w:bookmarkEnd w:id="107"/>
      <w:bookmarkEnd w:id="108"/>
      <w:bookmarkEnd w:id="109"/>
      <w:bookmarkEnd w:id="110"/>
    </w:p>
    <w:p>
      <w:pPr>
        <w:pStyle w:val="3"/>
        <w:numPr>
          <w:ilvl w:val="1"/>
          <w:numId w:val="4"/>
        </w:numPr>
        <w:ind w:firstLine="105"/>
        <w:rPr>
          <w:color w:val="000000" w:themeColor="text1"/>
        </w:rPr>
      </w:pPr>
      <w:bookmarkStart w:id="111" w:name="_Toc419635590"/>
      <w:bookmarkStart w:id="112" w:name="_Toc421709028"/>
      <w:bookmarkStart w:id="113" w:name="_Toc424246072"/>
      <w:bookmarkStart w:id="114" w:name="_Toc480904838"/>
      <w:bookmarkStart w:id="115" w:name="_Toc514672551"/>
      <w:r>
        <w:rPr>
          <w:rFonts w:hint="eastAsia"/>
          <w:color w:val="000000" w:themeColor="text1"/>
        </w:rPr>
        <w:t>交通发展目标和战略</w:t>
      </w:r>
      <w:bookmarkEnd w:id="111"/>
      <w:bookmarkEnd w:id="112"/>
      <w:bookmarkEnd w:id="113"/>
      <w:bookmarkEnd w:id="114"/>
      <w:bookmarkEnd w:id="115"/>
    </w:p>
    <w:p>
      <w:pPr>
        <w:ind w:firstLine="480" w:firstLineChars="200"/>
        <w:rPr>
          <w:color w:val="000000" w:themeColor="text1"/>
        </w:rPr>
      </w:pPr>
      <w:bookmarkStart w:id="116" w:name="_Toc419635591"/>
      <w:r>
        <w:rPr>
          <w:rFonts w:hint="eastAsia"/>
          <w:color w:val="000000" w:themeColor="text1"/>
        </w:rPr>
        <w:t>1、交通发展目标</w:t>
      </w:r>
      <w:bookmarkEnd w:id="116"/>
    </w:p>
    <w:p>
      <w:pPr>
        <w:ind w:firstLine="480" w:firstLineChars="200"/>
        <w:rPr>
          <w:color w:val="000000" w:themeColor="text1"/>
        </w:rPr>
      </w:pPr>
      <w:r>
        <w:rPr>
          <w:rFonts w:hint="eastAsia"/>
          <w:color w:val="000000" w:themeColor="text1"/>
        </w:rPr>
        <w:t>建立与需求方向相适应，以公交和小汽车出行并重为发展模式，打造路网融合、轨网融合一体发展的格局，实现鄞奉地区融入宁波中心城半小时交通圈的目标。</w:t>
      </w:r>
    </w:p>
    <w:p>
      <w:pPr>
        <w:ind w:firstLine="480" w:firstLineChars="200"/>
        <w:rPr>
          <w:color w:val="000000" w:themeColor="text1"/>
        </w:rPr>
      </w:pPr>
      <w:bookmarkStart w:id="117" w:name="_Toc419635592"/>
      <w:r>
        <w:rPr>
          <w:rFonts w:hint="eastAsia"/>
          <w:color w:val="000000" w:themeColor="text1"/>
        </w:rPr>
        <w:t>2、交通发展战略</w:t>
      </w:r>
      <w:bookmarkEnd w:id="117"/>
    </w:p>
    <w:p>
      <w:pPr>
        <w:ind w:firstLine="480" w:firstLineChars="200"/>
        <w:rPr>
          <w:color w:val="000000" w:themeColor="text1"/>
        </w:rPr>
      </w:pPr>
      <w:r>
        <w:rPr>
          <w:rFonts w:hint="eastAsia"/>
          <w:color w:val="000000" w:themeColor="text1"/>
        </w:rPr>
        <w:t>理顺快速路网体系，打通南北向快速通道，形成等级明确，功能清晰的多通道联系格局,推动鄞奉地区同城化发展。</w:t>
      </w:r>
    </w:p>
    <w:p>
      <w:pPr>
        <w:ind w:firstLine="480" w:firstLineChars="200"/>
        <w:rPr>
          <w:color w:val="000000" w:themeColor="text1"/>
        </w:rPr>
      </w:pPr>
      <w:r>
        <w:rPr>
          <w:rFonts w:hint="eastAsia"/>
          <w:color w:val="000000" w:themeColor="text1"/>
        </w:rPr>
        <w:t>以轨道交通为骨架，优化大运量公交系统，完善快速公交系统，形成多模式公交系统一体化发展格局。</w:t>
      </w:r>
    </w:p>
    <w:p>
      <w:pPr>
        <w:pStyle w:val="3"/>
        <w:numPr>
          <w:ilvl w:val="1"/>
          <w:numId w:val="4"/>
        </w:numPr>
        <w:ind w:firstLine="105"/>
        <w:rPr>
          <w:color w:val="000000" w:themeColor="text1"/>
        </w:rPr>
      </w:pPr>
      <w:bookmarkStart w:id="118" w:name="_Toc419635598"/>
      <w:bookmarkStart w:id="119" w:name="_Toc421709029"/>
      <w:bookmarkStart w:id="120" w:name="_Toc424246073"/>
      <w:bookmarkStart w:id="121" w:name="_Toc480904839"/>
      <w:bookmarkStart w:id="122" w:name="_Toc514672552"/>
      <w:r>
        <w:rPr>
          <w:rFonts w:hint="eastAsia"/>
          <w:color w:val="000000" w:themeColor="text1"/>
        </w:rPr>
        <w:t>对外交通系统规划</w:t>
      </w:r>
      <w:bookmarkEnd w:id="118"/>
      <w:bookmarkEnd w:id="119"/>
      <w:bookmarkEnd w:id="120"/>
      <w:bookmarkEnd w:id="121"/>
      <w:bookmarkEnd w:id="122"/>
    </w:p>
    <w:p>
      <w:pPr>
        <w:ind w:firstLine="480" w:firstLineChars="200"/>
        <w:rPr>
          <w:color w:val="000000" w:themeColor="text1"/>
        </w:rPr>
      </w:pPr>
      <w:bookmarkStart w:id="123" w:name="_Toc419635602"/>
      <w:r>
        <w:rPr>
          <w:rFonts w:hint="eastAsia"/>
          <w:color w:val="000000" w:themeColor="text1"/>
        </w:rPr>
        <w:t>1、高速公路</w:t>
      </w:r>
      <w:bookmarkEnd w:id="123"/>
    </w:p>
    <w:p>
      <w:pPr>
        <w:ind w:firstLine="480" w:firstLineChars="200"/>
        <w:rPr>
          <w:color w:val="000000" w:themeColor="text1"/>
        </w:rPr>
      </w:pPr>
      <w:r>
        <w:rPr>
          <w:rFonts w:hint="eastAsia"/>
          <w:color w:val="000000" w:themeColor="text1"/>
        </w:rPr>
        <w:t>保留既有高速公路网格局的基础上,规划新增朝阳至西坞高速连接线，主要由绕城高速、甬台温高速、甬台温高速复线和朝阳至西坞高速连接线组成。</w:t>
      </w:r>
    </w:p>
    <w:p>
      <w:pPr>
        <w:ind w:firstLine="480" w:firstLineChars="200"/>
        <w:rPr>
          <w:color w:val="000000" w:themeColor="text1"/>
        </w:rPr>
      </w:pPr>
      <w:bookmarkStart w:id="124" w:name="_Toc419635605"/>
      <w:r>
        <w:rPr>
          <w:rFonts w:hint="eastAsia"/>
          <w:color w:val="000000" w:themeColor="text1"/>
        </w:rPr>
        <w:t>2、铁路</w:t>
      </w:r>
      <w:bookmarkEnd w:id="124"/>
    </w:p>
    <w:p>
      <w:pPr>
        <w:ind w:firstLine="480" w:firstLineChars="200"/>
        <w:rPr>
          <w:color w:val="000000" w:themeColor="text1"/>
        </w:rPr>
      </w:pPr>
      <w:r>
        <w:rPr>
          <w:rFonts w:hint="eastAsia"/>
          <w:color w:val="000000" w:themeColor="text1"/>
        </w:rPr>
        <w:t>保留既有铁路网格局，即甬台温铁路。新增宁波西至甬温城际和云龙的铁路，新增铁路具体线型以工可为准。</w:t>
      </w:r>
    </w:p>
    <w:p>
      <w:pPr>
        <w:ind w:firstLine="480" w:firstLineChars="200"/>
        <w:rPr>
          <w:color w:val="000000" w:themeColor="text1"/>
        </w:rPr>
      </w:pPr>
      <w:r>
        <w:rPr>
          <w:rFonts w:hint="eastAsia"/>
          <w:color w:val="000000" w:themeColor="text1"/>
        </w:rPr>
        <w:t>3、内河航道</w:t>
      </w:r>
    </w:p>
    <w:p>
      <w:pPr>
        <w:ind w:firstLine="480" w:firstLineChars="200"/>
        <w:rPr>
          <w:color w:val="000000" w:themeColor="text1"/>
        </w:rPr>
      </w:pPr>
      <w:r>
        <w:rPr>
          <w:rFonts w:hint="eastAsia"/>
          <w:color w:val="000000" w:themeColor="text1"/>
        </w:rPr>
        <w:t>保留既有剡江通航功能。</w:t>
      </w:r>
    </w:p>
    <w:p>
      <w:pPr>
        <w:pStyle w:val="3"/>
        <w:numPr>
          <w:ilvl w:val="1"/>
          <w:numId w:val="4"/>
        </w:numPr>
        <w:ind w:firstLine="105"/>
        <w:rPr>
          <w:color w:val="000000" w:themeColor="text1"/>
        </w:rPr>
      </w:pPr>
      <w:bookmarkStart w:id="125" w:name="_Toc419635609"/>
      <w:bookmarkStart w:id="126" w:name="_Toc421709030"/>
      <w:bookmarkStart w:id="127" w:name="_Toc424246074"/>
      <w:bookmarkStart w:id="128" w:name="_Toc480904840"/>
      <w:bookmarkStart w:id="129" w:name="_Toc514672553"/>
      <w:r>
        <w:rPr>
          <w:rFonts w:hint="eastAsia"/>
          <w:color w:val="000000" w:themeColor="text1"/>
        </w:rPr>
        <w:t>道路网规划</w:t>
      </w:r>
      <w:bookmarkEnd w:id="125"/>
      <w:bookmarkEnd w:id="126"/>
      <w:bookmarkEnd w:id="127"/>
      <w:bookmarkEnd w:id="128"/>
      <w:bookmarkEnd w:id="129"/>
    </w:p>
    <w:p>
      <w:pPr>
        <w:ind w:firstLine="480" w:firstLineChars="200"/>
        <w:rPr>
          <w:color w:val="000000" w:themeColor="text1"/>
        </w:rPr>
      </w:pPr>
      <w:bookmarkStart w:id="130" w:name="_Toc419635610"/>
      <w:r>
        <w:rPr>
          <w:rFonts w:hint="eastAsia"/>
          <w:color w:val="000000" w:themeColor="text1"/>
        </w:rPr>
        <w:t>1、规划目标</w:t>
      </w:r>
      <w:bookmarkEnd w:id="130"/>
    </w:p>
    <w:p>
      <w:pPr>
        <w:ind w:firstLine="480" w:firstLineChars="200"/>
        <w:rPr>
          <w:color w:val="000000" w:themeColor="text1"/>
        </w:rPr>
      </w:pPr>
      <w:r>
        <w:rPr>
          <w:rFonts w:hint="eastAsia"/>
          <w:color w:val="000000" w:themeColor="text1"/>
        </w:rPr>
        <w:t>构筑布局完善、等级结构合理、功能清晰、高效畅达的城市道路交通体系，实现道路交通与城市用地、空间结构有机协调，引导城市空间有序拓展，推动鄞南-奉化片区融入宁波中心城。</w:t>
      </w:r>
    </w:p>
    <w:p>
      <w:pPr>
        <w:ind w:firstLine="480" w:firstLineChars="200"/>
        <w:rPr>
          <w:color w:val="000000" w:themeColor="text1"/>
        </w:rPr>
      </w:pPr>
      <w:bookmarkStart w:id="131" w:name="_Toc419635611"/>
      <w:r>
        <w:rPr>
          <w:rFonts w:hint="eastAsia"/>
          <w:color w:val="000000" w:themeColor="text1"/>
        </w:rPr>
        <w:t>2、路网总体形态</w:t>
      </w:r>
      <w:bookmarkEnd w:id="131"/>
    </w:p>
    <w:p>
      <w:pPr>
        <w:ind w:firstLine="480" w:firstLineChars="200"/>
        <w:rPr>
          <w:color w:val="000000" w:themeColor="text1"/>
        </w:rPr>
      </w:pPr>
      <w:r>
        <w:rPr>
          <w:rFonts w:hint="eastAsia"/>
          <w:color w:val="000000" w:themeColor="text1"/>
        </w:rPr>
        <w:t>鄞南片道路形成以快速路为骨架，以主干路为主体，依江、高速分隔，各片区内次干路、支路各成体系的方格网状路网。</w:t>
      </w:r>
    </w:p>
    <w:p>
      <w:pPr>
        <w:pStyle w:val="3"/>
        <w:numPr>
          <w:ilvl w:val="1"/>
          <w:numId w:val="4"/>
        </w:numPr>
        <w:ind w:firstLine="105"/>
        <w:rPr>
          <w:color w:val="000000" w:themeColor="text1"/>
        </w:rPr>
      </w:pPr>
      <w:bookmarkStart w:id="132" w:name="_Toc419635615"/>
      <w:bookmarkStart w:id="133" w:name="_Toc421709031"/>
      <w:bookmarkStart w:id="134" w:name="_Toc424246075"/>
      <w:bookmarkStart w:id="135" w:name="_Toc480904841"/>
      <w:bookmarkStart w:id="136" w:name="_Toc514672554"/>
      <w:r>
        <w:rPr>
          <w:rFonts w:hint="eastAsia"/>
          <w:color w:val="000000" w:themeColor="text1"/>
        </w:rPr>
        <w:t>公共交通系统规划</w:t>
      </w:r>
      <w:bookmarkEnd w:id="132"/>
      <w:bookmarkEnd w:id="133"/>
      <w:bookmarkEnd w:id="134"/>
      <w:bookmarkEnd w:id="135"/>
      <w:bookmarkEnd w:id="136"/>
    </w:p>
    <w:p>
      <w:pPr>
        <w:ind w:firstLine="480" w:firstLineChars="200"/>
        <w:rPr>
          <w:color w:val="000000" w:themeColor="text1"/>
        </w:rPr>
      </w:pPr>
      <w:r>
        <w:rPr>
          <w:rFonts w:hint="eastAsia"/>
          <w:color w:val="000000" w:themeColor="text1"/>
        </w:rPr>
        <w:t>1、规划目标</w:t>
      </w:r>
    </w:p>
    <w:p>
      <w:pPr>
        <w:ind w:firstLine="480" w:firstLineChars="200"/>
        <w:rPr>
          <w:color w:val="000000" w:themeColor="text1"/>
        </w:rPr>
      </w:pPr>
      <w:r>
        <w:rPr>
          <w:rFonts w:hint="eastAsia"/>
          <w:color w:val="000000" w:themeColor="text1"/>
        </w:rPr>
        <w:t>以轨道交通和中运量公交为骨架，以常规公交为主体，形成多模式公交系统一体化发展格局。</w:t>
      </w:r>
    </w:p>
    <w:p>
      <w:pPr>
        <w:ind w:firstLine="480" w:firstLineChars="200"/>
        <w:rPr>
          <w:color w:val="000000" w:themeColor="text1"/>
        </w:rPr>
      </w:pPr>
      <w:r>
        <w:rPr>
          <w:rFonts w:hint="eastAsia"/>
          <w:color w:val="000000" w:themeColor="text1"/>
        </w:rPr>
        <w:t>2、轨道交通规划</w:t>
      </w:r>
    </w:p>
    <w:p>
      <w:pPr>
        <w:ind w:firstLine="480" w:firstLineChars="200"/>
        <w:rPr>
          <w:color w:val="000000" w:themeColor="text1"/>
        </w:rPr>
      </w:pPr>
      <w:r>
        <w:rPr>
          <w:rFonts w:hint="eastAsia"/>
          <w:color w:val="000000" w:themeColor="text1"/>
        </w:rPr>
        <w:t>2020年规划范围内有3条轨道交通线路，其中城市轨道1条，市域轨道2条，分别为S3线和S4线，分别联系宁海、象山方向。具体建设形式以工可为准。</w:t>
      </w:r>
    </w:p>
    <w:p>
      <w:pPr>
        <w:ind w:firstLine="480" w:firstLineChars="200"/>
        <w:rPr>
          <w:color w:val="000000" w:themeColor="text1"/>
        </w:rPr>
      </w:pPr>
      <w:r>
        <w:rPr>
          <w:rFonts w:hint="eastAsia"/>
          <w:color w:val="000000" w:themeColor="text1"/>
        </w:rPr>
        <w:t>3、中运量公交系统规划</w:t>
      </w:r>
    </w:p>
    <w:p>
      <w:pPr>
        <w:ind w:firstLine="480" w:firstLineChars="200"/>
        <w:rPr>
          <w:color w:val="000000" w:themeColor="text1"/>
        </w:rPr>
      </w:pPr>
      <w:bookmarkStart w:id="137" w:name="_Toc419635630"/>
      <w:r>
        <w:rPr>
          <w:rFonts w:hint="eastAsia"/>
          <w:color w:val="000000" w:themeColor="text1"/>
        </w:rPr>
        <w:t>2020年规划1条南北向的中运量线路，L4线联系宁波中心城、姜山等区域。</w:t>
      </w:r>
    </w:p>
    <w:bookmarkEnd w:id="137"/>
    <w:p>
      <w:pPr>
        <w:ind w:firstLine="480" w:firstLineChars="200"/>
        <w:rPr>
          <w:color w:val="000000" w:themeColor="text1"/>
        </w:rPr>
      </w:pPr>
      <w:r>
        <w:rPr>
          <w:rFonts w:hint="eastAsia"/>
          <w:color w:val="000000" w:themeColor="text1"/>
        </w:rPr>
        <w:t>4、常规公交设施规划</w:t>
      </w:r>
    </w:p>
    <w:p>
      <w:pPr>
        <w:ind w:firstLine="480" w:firstLineChars="200"/>
        <w:rPr>
          <w:rFonts w:ascii="宋体" w:hAnsi="宋体" w:eastAsia="宋体"/>
          <w:color w:val="000000" w:themeColor="text1"/>
        </w:rPr>
      </w:pPr>
      <w:r>
        <w:rPr>
          <w:rFonts w:hint="eastAsia" w:ascii="宋体" w:hAnsi="宋体" w:eastAsia="宋体"/>
          <w:color w:val="000000" w:themeColor="text1"/>
        </w:rPr>
        <w:t>2020年规划公交首末站12个，面积约5.06万平方米。</w:t>
      </w:r>
    </w:p>
    <w:p>
      <w:pPr>
        <w:pStyle w:val="3"/>
        <w:numPr>
          <w:ilvl w:val="1"/>
          <w:numId w:val="4"/>
        </w:numPr>
        <w:ind w:firstLine="105"/>
        <w:rPr>
          <w:color w:val="000000" w:themeColor="text1"/>
        </w:rPr>
      </w:pPr>
      <w:bookmarkStart w:id="138" w:name="_Toc421709032"/>
      <w:bookmarkStart w:id="139" w:name="_Toc424246076"/>
      <w:bookmarkStart w:id="140" w:name="_Toc480904842"/>
      <w:bookmarkStart w:id="141" w:name="_Toc514672555"/>
      <w:r>
        <w:rPr>
          <w:rFonts w:hint="eastAsia"/>
          <w:color w:val="000000" w:themeColor="text1"/>
        </w:rPr>
        <w:t>停车系统规划</w:t>
      </w:r>
      <w:bookmarkEnd w:id="138"/>
      <w:bookmarkEnd w:id="139"/>
      <w:bookmarkEnd w:id="140"/>
      <w:bookmarkEnd w:id="141"/>
    </w:p>
    <w:p>
      <w:pPr>
        <w:ind w:firstLine="480" w:firstLineChars="200"/>
        <w:rPr>
          <w:color w:val="000000" w:themeColor="text1"/>
        </w:rPr>
      </w:pPr>
      <w:r>
        <w:rPr>
          <w:rFonts w:hint="eastAsia"/>
          <w:color w:val="000000" w:themeColor="text1"/>
        </w:rPr>
        <w:t>根据停车需求预测和鄞南分区用地布局，2020年共规划公共停车场31个（包含结合轨道站点布局公共停车场）。</w:t>
      </w:r>
    </w:p>
    <w:p>
      <w:pPr>
        <w:pStyle w:val="3"/>
        <w:numPr>
          <w:ilvl w:val="1"/>
          <w:numId w:val="4"/>
        </w:numPr>
        <w:ind w:firstLine="105"/>
        <w:rPr>
          <w:color w:val="000000" w:themeColor="text1"/>
        </w:rPr>
      </w:pPr>
      <w:bookmarkStart w:id="142" w:name="_Toc514672556"/>
      <w:r>
        <w:rPr>
          <w:rFonts w:hint="eastAsia"/>
          <w:color w:val="000000" w:themeColor="text1"/>
        </w:rPr>
        <w:t>加油加气站规划</w:t>
      </w:r>
      <w:bookmarkEnd w:id="142"/>
    </w:p>
    <w:p>
      <w:pPr>
        <w:ind w:firstLine="480" w:firstLineChars="200"/>
        <w:rPr>
          <w:color w:val="000000" w:themeColor="text1"/>
        </w:rPr>
      </w:pPr>
      <w:r>
        <w:rPr>
          <w:color w:val="000000" w:themeColor="text1"/>
        </w:rPr>
        <w:t>2020</w:t>
      </w:r>
      <w:r>
        <w:rPr>
          <w:rFonts w:hint="eastAsia"/>
          <w:color w:val="000000" w:themeColor="text1"/>
        </w:rPr>
        <w:t>年共规划加油加气站4处。</w:t>
      </w:r>
    </w:p>
    <w:p>
      <w:bookmarkStart w:id="143" w:name="_Toc417121318"/>
      <w:bookmarkStart w:id="144" w:name="_Toc417121386"/>
      <w:bookmarkStart w:id="145" w:name="_Toc419635646"/>
    </w:p>
    <w:p>
      <w:pPr>
        <w:pStyle w:val="2"/>
        <w:numPr>
          <w:ilvl w:val="0"/>
          <w:numId w:val="3"/>
        </w:numPr>
      </w:pPr>
      <w:bookmarkStart w:id="146" w:name="_Toc432497957"/>
      <w:bookmarkStart w:id="147" w:name="_Toc514672557"/>
      <w:bookmarkStart w:id="148" w:name="_Toc517344917"/>
      <w:bookmarkStart w:id="149" w:name="_Toc423959838"/>
      <w:r>
        <w:rPr>
          <w:rFonts w:hint="eastAsia"/>
        </w:rPr>
        <w:t>非建设</w:t>
      </w:r>
      <w:r>
        <w:t>用地管控</w:t>
      </w:r>
      <w:bookmarkEnd w:id="146"/>
      <w:bookmarkEnd w:id="147"/>
      <w:bookmarkEnd w:id="148"/>
    </w:p>
    <w:p>
      <w:pPr>
        <w:pStyle w:val="3"/>
        <w:numPr>
          <w:ilvl w:val="1"/>
          <w:numId w:val="4"/>
        </w:numPr>
        <w:ind w:firstLine="105"/>
      </w:pPr>
      <w:bookmarkStart w:id="150" w:name="_Toc514672558"/>
      <w:r>
        <w:rPr>
          <w:rFonts w:hint="eastAsia"/>
        </w:rPr>
        <w:t>生态分区</w:t>
      </w:r>
      <w:bookmarkEnd w:id="150"/>
    </w:p>
    <w:p>
      <w:pPr>
        <w:ind w:firstLine="480" w:firstLineChars="200"/>
      </w:pPr>
      <w:bookmarkStart w:id="151" w:name="_Toc432497960"/>
      <w:r>
        <w:rPr>
          <w:rFonts w:hint="eastAsia"/>
        </w:rPr>
        <w:t>1、</w:t>
      </w:r>
      <w:r>
        <w:t>生态保护红线</w:t>
      </w:r>
      <w:r>
        <w:rPr>
          <w:rFonts w:hint="eastAsia"/>
        </w:rPr>
        <w:t>区</w:t>
      </w:r>
    </w:p>
    <w:p>
      <w:pPr>
        <w:ind w:firstLine="480" w:firstLineChars="200"/>
      </w:pPr>
      <w:r>
        <w:rPr>
          <w:rFonts w:hint="eastAsia"/>
        </w:rPr>
        <w:t>依据生态保护红线区划定要求，规划生态保护红线区面积为52.27平方公里，占总用地面积的25.7%。</w:t>
      </w:r>
    </w:p>
    <w:p>
      <w:pPr>
        <w:ind w:firstLine="480" w:firstLineChars="200"/>
      </w:pPr>
      <w:r>
        <w:rPr>
          <w:rFonts w:hint="eastAsia"/>
        </w:rPr>
        <w:t>2、</w:t>
      </w:r>
      <w:r>
        <w:t>生态控制区</w:t>
      </w:r>
    </w:p>
    <w:p>
      <w:pPr>
        <w:ind w:firstLine="480" w:firstLineChars="200"/>
      </w:pPr>
      <w:r>
        <w:rPr>
          <w:rFonts w:hint="eastAsia"/>
        </w:rPr>
        <w:t>依据生态控制区划定要求，规划生态控制区面积为74.22平方公里，占总用地面积的36.4%。</w:t>
      </w:r>
    </w:p>
    <w:p>
      <w:pPr>
        <w:ind w:firstLine="480" w:firstLineChars="200"/>
      </w:pPr>
      <w:r>
        <w:rPr>
          <w:rFonts w:hint="eastAsia"/>
        </w:rPr>
        <w:t>3、</w:t>
      </w:r>
      <w:r>
        <w:t>生态协调区</w:t>
      </w:r>
    </w:p>
    <w:p>
      <w:pPr>
        <w:ind w:firstLine="480" w:firstLineChars="200"/>
      </w:pPr>
      <w:r>
        <w:rPr>
          <w:rFonts w:hint="eastAsia"/>
        </w:rPr>
        <w:t>依据生态协调区划定要求，生态协调区范围是除生态红线区、生态控制区和城镇空间之外的区域，面积为44.8平方公里，占总用地面积的22.0%。</w:t>
      </w:r>
    </w:p>
    <w:bookmarkEnd w:id="149"/>
    <w:bookmarkEnd w:id="151"/>
    <w:p>
      <w:pPr>
        <w:ind w:firstLine="480"/>
      </w:pPr>
    </w:p>
    <w:p>
      <w:pPr>
        <w:pStyle w:val="2"/>
        <w:numPr>
          <w:ilvl w:val="0"/>
          <w:numId w:val="3"/>
        </w:numPr>
      </w:pPr>
      <w:bookmarkStart w:id="152" w:name="_Toc514672560"/>
      <w:bookmarkStart w:id="153" w:name="_Toc517344918"/>
      <w:r>
        <w:rPr>
          <w:rFonts w:hint="eastAsia"/>
        </w:rPr>
        <w:t>市政公用设施规划</w:t>
      </w:r>
      <w:bookmarkEnd w:id="143"/>
      <w:bookmarkEnd w:id="144"/>
      <w:bookmarkEnd w:id="145"/>
      <w:bookmarkEnd w:id="152"/>
      <w:bookmarkStart w:id="154" w:name="_Toc419635647"/>
      <w:bookmarkStart w:id="155" w:name="_Toc419727420"/>
      <w:bookmarkStart w:id="156" w:name="_Toc425838924"/>
      <w:bookmarkStart w:id="157" w:name="_Toc493841311"/>
      <w:bookmarkStart w:id="158" w:name="_Toc417121319"/>
      <w:bookmarkStart w:id="159" w:name="_Toc417121387"/>
      <w:bookmarkStart w:id="160" w:name="_Toc419635675"/>
      <w:bookmarkStart w:id="161" w:name="_Toc417121320"/>
      <w:bookmarkStart w:id="162" w:name="_Toc417121388"/>
      <w:r>
        <w:rPr>
          <w:rFonts w:hint="eastAsia"/>
        </w:rPr>
        <w:t>（</w:t>
      </w:r>
      <w:r>
        <w:t>略）</w:t>
      </w:r>
      <w:bookmarkEnd w:id="153"/>
    </w:p>
    <w:p/>
    <w:bookmarkEnd w:id="154"/>
    <w:bookmarkEnd w:id="155"/>
    <w:bookmarkEnd w:id="156"/>
    <w:bookmarkEnd w:id="157"/>
    <w:bookmarkEnd w:id="158"/>
    <w:bookmarkEnd w:id="159"/>
    <w:bookmarkEnd w:id="160"/>
    <w:bookmarkEnd w:id="161"/>
    <w:bookmarkEnd w:id="162"/>
    <w:p>
      <w:pPr>
        <w:pStyle w:val="2"/>
        <w:numPr>
          <w:ilvl w:val="0"/>
          <w:numId w:val="3"/>
        </w:numPr>
      </w:pPr>
      <w:bookmarkStart w:id="163" w:name="_Toc517344919"/>
      <w:bookmarkStart w:id="164" w:name="_Toc514672568"/>
      <w:r>
        <w:rPr>
          <w:rFonts w:hint="eastAsia"/>
        </w:rPr>
        <w:t>综合防灾规划</w:t>
      </w:r>
      <w:bookmarkEnd w:id="163"/>
      <w:bookmarkEnd w:id="164"/>
    </w:p>
    <w:p>
      <w:pPr>
        <w:pStyle w:val="3"/>
        <w:numPr>
          <w:ilvl w:val="1"/>
          <w:numId w:val="4"/>
        </w:numPr>
        <w:ind w:firstLine="105"/>
        <w:rPr>
          <w:rFonts w:ascii="Times New Roman" w:hAnsi="Times New Roman" w:cs="Times New Roman"/>
        </w:rPr>
      </w:pPr>
      <w:bookmarkStart w:id="165" w:name="_Toc493841319"/>
      <w:bookmarkStart w:id="166" w:name="_Toc514672569"/>
      <w:bookmarkStart w:id="167" w:name="_Toc417121322"/>
      <w:bookmarkStart w:id="168" w:name="_Toc417121390"/>
      <w:r>
        <w:rPr>
          <w:rFonts w:hint="eastAsia" w:ascii="Times New Roman" w:hAnsi="Times New Roman" w:cs="Times New Roman"/>
        </w:rPr>
        <w:t xml:space="preserve">  </w:t>
      </w:r>
      <w:r>
        <w:rPr>
          <w:rFonts w:ascii="Times New Roman" w:hAnsi="Times New Roman" w:cs="Times New Roman"/>
        </w:rPr>
        <w:t>防涝（防洪）规划</w:t>
      </w:r>
      <w:bookmarkEnd w:id="165"/>
      <w:bookmarkEnd w:id="166"/>
    </w:p>
    <w:p>
      <w:pPr>
        <w:ind w:firstLine="480" w:firstLineChars="200"/>
        <w:rPr>
          <w:rFonts w:ascii="Times New Roman" w:hAnsi="Times New Roman" w:cs="Times New Roman"/>
        </w:rPr>
      </w:pPr>
      <w:r>
        <w:rPr>
          <w:rFonts w:hint="eastAsia" w:ascii="Times New Roman" w:hAnsi="Times New Roman" w:cs="Times New Roman"/>
        </w:rPr>
        <w:t>1、防洪标准</w:t>
      </w:r>
    </w:p>
    <w:p>
      <w:pPr>
        <w:ind w:firstLine="480" w:firstLineChars="200"/>
        <w:rPr>
          <w:rFonts w:ascii="Times New Roman" w:hAnsi="Times New Roman" w:cs="Times New Roman"/>
        </w:rPr>
      </w:pPr>
      <w:r>
        <w:rPr>
          <w:rFonts w:hint="eastAsia" w:ascii="Times New Roman" w:hAnsi="Times New Roman" w:cs="Times New Roman"/>
        </w:rPr>
        <w:t>区域防洪标准近期鄞州片50年一遇，方桥片20年一遇。远期随流域总体规划修编同步调整。</w:t>
      </w:r>
    </w:p>
    <w:p>
      <w:pPr>
        <w:ind w:firstLine="480" w:firstLineChars="200"/>
        <w:rPr>
          <w:rFonts w:ascii="Times New Roman" w:hAnsi="Times New Roman" w:cs="Times New Roman"/>
        </w:rPr>
      </w:pPr>
      <w:r>
        <w:rPr>
          <w:rFonts w:hint="eastAsia" w:ascii="Times New Roman" w:hAnsi="Times New Roman" w:cs="Times New Roman"/>
        </w:rPr>
        <w:t>2、防涝标准</w:t>
      </w:r>
    </w:p>
    <w:p>
      <w:pPr>
        <w:ind w:firstLine="480" w:firstLineChars="200"/>
        <w:rPr>
          <w:rFonts w:ascii="Times New Roman" w:hAnsi="Times New Roman" w:cs="Times New Roman"/>
        </w:rPr>
      </w:pPr>
      <w:r>
        <w:rPr>
          <w:rFonts w:hint="eastAsia" w:ascii="Times New Roman" w:hAnsi="Times New Roman" w:cs="Times New Roman"/>
        </w:rPr>
        <w:t>城镇排涝标准：20年一遇24小时暴雨24小时排出；</w:t>
      </w:r>
    </w:p>
    <w:p>
      <w:pPr>
        <w:ind w:firstLine="480" w:firstLineChars="200"/>
        <w:rPr>
          <w:rFonts w:ascii="Times New Roman" w:hAnsi="Times New Roman" w:cs="Times New Roman"/>
        </w:rPr>
      </w:pPr>
      <w:r>
        <w:rPr>
          <w:rFonts w:hint="eastAsia" w:ascii="Times New Roman" w:hAnsi="Times New Roman" w:cs="Times New Roman"/>
        </w:rPr>
        <w:t>农村地区排涝标准：20年一遇3天暴雨3天排出。</w:t>
      </w:r>
    </w:p>
    <w:p>
      <w:pPr>
        <w:ind w:firstLine="480" w:firstLineChars="200"/>
        <w:rPr>
          <w:rFonts w:ascii="Times New Roman" w:hAnsi="Times New Roman" w:cs="Times New Roman"/>
        </w:rPr>
      </w:pPr>
      <w:r>
        <w:rPr>
          <w:rFonts w:hint="eastAsia" w:ascii="Times New Roman" w:hAnsi="Times New Roman" w:cs="Times New Roman"/>
        </w:rPr>
        <w:t>3、防涝排涝设施</w:t>
      </w:r>
    </w:p>
    <w:p>
      <w:pPr>
        <w:ind w:firstLine="480" w:firstLineChars="200"/>
        <w:rPr>
          <w:rFonts w:ascii="Times New Roman" w:hAnsi="Times New Roman" w:cs="Times New Roman"/>
        </w:rPr>
      </w:pPr>
      <w:r>
        <w:rPr>
          <w:rFonts w:hint="eastAsia" w:ascii="Times New Roman" w:hAnsi="Times New Roman" w:cs="Times New Roman"/>
        </w:rPr>
        <w:t>河道入剡江和东江均设置碶闸，分别为大欧闸、徐家渡闸、下王闸、方桥闸、周家闸和上陈闸。方桥纵河排入东江需设置泵站和碶闸，分别为方桥闸和方桥泵。鄞州片河道由南向北汇入奉化江。</w:t>
      </w:r>
    </w:p>
    <w:p>
      <w:pPr>
        <w:ind w:firstLine="480" w:firstLineChars="200"/>
        <w:rPr>
          <w:rFonts w:ascii="Times New Roman" w:hAnsi="Times New Roman" w:cs="Times New Roman"/>
        </w:rPr>
      </w:pPr>
      <w:r>
        <w:rPr>
          <w:rFonts w:hint="eastAsia" w:ascii="Times New Roman" w:hAnsi="Times New Roman" w:cs="Times New Roman"/>
        </w:rPr>
        <w:t>规划区防洪排涝主要是针对内涝和山洪两个方面。</w:t>
      </w:r>
    </w:p>
    <w:p>
      <w:pPr>
        <w:ind w:firstLine="480" w:firstLineChars="200"/>
        <w:rPr>
          <w:rFonts w:ascii="Times New Roman" w:hAnsi="Times New Roman" w:cs="Times New Roman"/>
        </w:rPr>
      </w:pPr>
      <w:r>
        <w:rPr>
          <w:rFonts w:hint="eastAsia" w:ascii="Times New Roman" w:hAnsi="Times New Roman" w:cs="Times New Roman"/>
        </w:rPr>
        <w:t>对于山洪，横溪镇山洪按50年一遇标准设置截洪沟；剡江、东江按20年一遇设施防洪堤，堤顶高程分别按4.47米~6.39米（剡江），按4.74米~6.85米（东江）控制。为满足区内排涝要求，结合区内用地布局，对区内其他河道进行整理、疏浚、拓宽。</w:t>
      </w:r>
    </w:p>
    <w:p>
      <w:pPr>
        <w:pStyle w:val="3"/>
        <w:numPr>
          <w:ilvl w:val="1"/>
          <w:numId w:val="4"/>
        </w:numPr>
        <w:ind w:firstLine="105"/>
        <w:rPr>
          <w:rFonts w:ascii="Times New Roman" w:hAnsi="Times New Roman" w:cs="Times New Roman"/>
        </w:rPr>
      </w:pPr>
      <w:bookmarkStart w:id="169" w:name="_Toc514672570"/>
      <w:bookmarkStart w:id="170" w:name="_Toc493841320"/>
      <w:r>
        <w:rPr>
          <w:rFonts w:hint="eastAsia" w:ascii="Times New Roman" w:hAnsi="Times New Roman" w:cs="Times New Roman"/>
        </w:rPr>
        <w:t xml:space="preserve">  </w:t>
      </w:r>
      <w:r>
        <w:rPr>
          <w:rFonts w:ascii="Times New Roman" w:hAnsi="Times New Roman" w:cs="Times New Roman"/>
        </w:rPr>
        <w:t>河网水系规划</w:t>
      </w:r>
      <w:bookmarkEnd w:id="169"/>
      <w:bookmarkEnd w:id="170"/>
    </w:p>
    <w:p>
      <w:pPr>
        <w:ind w:firstLine="480" w:firstLineChars="200"/>
        <w:rPr>
          <w:rFonts w:ascii="Times New Roman" w:hAnsi="Times New Roman" w:cs="Times New Roman"/>
        </w:rPr>
      </w:pPr>
      <w:r>
        <w:rPr>
          <w:rFonts w:ascii="Times New Roman" w:hAnsi="Times New Roman" w:cs="Times New Roman"/>
        </w:rPr>
        <w:t>1、蓝线</w:t>
      </w:r>
    </w:p>
    <w:p>
      <w:pPr>
        <w:ind w:firstLine="480" w:firstLineChars="200"/>
        <w:rPr>
          <w:rFonts w:ascii="Times New Roman" w:hAnsi="Times New Roman" w:cs="Times New Roman"/>
        </w:rPr>
      </w:pPr>
      <w:r>
        <w:rPr>
          <w:rFonts w:hint="eastAsia" w:ascii="Times New Roman" w:hAnsi="Times New Roman" w:cs="Times New Roman"/>
        </w:rPr>
        <w:t>规划区内纳入分区级层面管理的蓝线为所有规划主干河道。本规划明确的主干河道不能随意改动蓝线，确需改动的需报市级水利和规划等</w:t>
      </w:r>
      <w:r>
        <w:rPr>
          <w:rFonts w:ascii="Times New Roman" w:hAnsi="Times New Roman" w:cs="Times New Roman"/>
        </w:rPr>
        <w:t>相关</w:t>
      </w:r>
      <w:r>
        <w:rPr>
          <w:rFonts w:hint="eastAsia" w:ascii="Times New Roman" w:hAnsi="Times New Roman" w:cs="Times New Roman"/>
        </w:rPr>
        <w:t>部门审核。</w:t>
      </w:r>
    </w:p>
    <w:p>
      <w:pPr>
        <w:ind w:firstLine="480" w:firstLineChars="200"/>
        <w:rPr>
          <w:rFonts w:ascii="Times New Roman" w:hAnsi="Times New Roman" w:cs="Times New Roman"/>
        </w:rPr>
      </w:pPr>
      <w:r>
        <w:rPr>
          <w:rFonts w:hint="eastAsia" w:ascii="Times New Roman" w:hAnsi="Times New Roman" w:cs="Times New Roman"/>
        </w:rPr>
        <w:t>2、水面率控制</w:t>
      </w:r>
    </w:p>
    <w:p>
      <w:pPr>
        <w:ind w:firstLine="480" w:firstLineChars="200"/>
        <w:rPr>
          <w:rFonts w:ascii="Times New Roman" w:hAnsi="Times New Roman" w:cs="Times New Roman"/>
        </w:rPr>
      </w:pPr>
      <w:r>
        <w:rPr>
          <w:rFonts w:hint="eastAsia" w:ascii="Times New Roman" w:hAnsi="Times New Roman" w:cs="Times New Roman"/>
        </w:rPr>
        <w:t>规划提出的平原河网规划水面率是一个控制低值。鄞州片姜山区域平原河网水面率规划要求达到6.53%，其他片区域平原河网水面率规划要求达到6.55%，奉化江口平原江口片河网水面率规划要求达到7.0%。</w:t>
      </w:r>
    </w:p>
    <w:p/>
    <w:p>
      <w:pPr>
        <w:pStyle w:val="3"/>
        <w:numPr>
          <w:ilvl w:val="1"/>
          <w:numId w:val="4"/>
        </w:numPr>
        <w:ind w:firstLine="105"/>
        <w:rPr>
          <w:rFonts w:ascii="Times New Roman" w:hAnsi="Times New Roman" w:cs="Times New Roman"/>
        </w:rPr>
      </w:pPr>
      <w:bookmarkStart w:id="171" w:name="_Toc514672571"/>
      <w:bookmarkStart w:id="172" w:name="_Toc493841321"/>
      <w:r>
        <w:rPr>
          <w:rFonts w:hint="eastAsia" w:ascii="Times New Roman" w:hAnsi="Times New Roman" w:cs="Times New Roman"/>
        </w:rPr>
        <w:t xml:space="preserve">  </w:t>
      </w:r>
      <w:r>
        <w:rPr>
          <w:rFonts w:ascii="Times New Roman" w:hAnsi="Times New Roman" w:cs="Times New Roman"/>
        </w:rPr>
        <w:t>消防规划</w:t>
      </w:r>
      <w:bookmarkEnd w:id="171"/>
      <w:bookmarkEnd w:id="172"/>
    </w:p>
    <w:p>
      <w:pPr>
        <w:ind w:firstLine="480" w:firstLineChars="200"/>
        <w:rPr>
          <w:rFonts w:ascii="Times New Roman" w:hAnsi="Times New Roman" w:cs="Times New Roman"/>
        </w:rPr>
      </w:pPr>
      <w:r>
        <w:rPr>
          <w:rFonts w:hint="eastAsia" w:ascii="Times New Roman" w:hAnsi="Times New Roman" w:cs="Times New Roman"/>
        </w:rPr>
        <w:t>在现状基础上，规划共设置2处普通消防站（占地面积6800平方米），1处专职消防队。农村地区，消防队接到出动指令后15分钟内可以到灭火救援现场。</w:t>
      </w:r>
    </w:p>
    <w:p>
      <w:pPr>
        <w:ind w:firstLine="480" w:firstLineChars="200"/>
        <w:rPr>
          <w:rFonts w:ascii="Times New Roman" w:hAnsi="Times New Roman" w:cs="Times New Roman"/>
        </w:rPr>
      </w:pPr>
      <w:r>
        <w:rPr>
          <w:rFonts w:hint="eastAsia" w:ascii="Times New Roman" w:hAnsi="Times New Roman" w:cs="Times New Roman"/>
        </w:rPr>
        <w:t>针对目前各区域的具体情况，在近期消防站无法满足需求的条件下，依据《浙江省社会消防组织管理办法》，在各中心村需成立村级义务消防队，规划要求组织村民成立义务消防队，对村民进行消防教育，提高村民防火意识。</w:t>
      </w:r>
    </w:p>
    <w:p>
      <w:pPr>
        <w:ind w:firstLine="480" w:firstLineChars="200"/>
        <w:rPr>
          <w:rFonts w:ascii="Times New Roman" w:hAnsi="Times New Roman" w:cs="Times New Roman"/>
          <w:u w:val="single"/>
        </w:rPr>
      </w:pPr>
    </w:p>
    <w:p>
      <w:pPr>
        <w:pStyle w:val="3"/>
        <w:numPr>
          <w:ilvl w:val="1"/>
          <w:numId w:val="4"/>
        </w:numPr>
        <w:ind w:firstLine="105"/>
        <w:rPr>
          <w:rFonts w:ascii="Times New Roman" w:hAnsi="Times New Roman" w:cs="Times New Roman"/>
        </w:rPr>
      </w:pPr>
      <w:bookmarkStart w:id="173" w:name="_Toc493841322"/>
      <w:bookmarkStart w:id="174" w:name="_Toc514672572"/>
      <w:r>
        <w:rPr>
          <w:rFonts w:hint="eastAsia" w:ascii="Times New Roman" w:hAnsi="Times New Roman" w:cs="Times New Roman"/>
        </w:rPr>
        <w:t xml:space="preserve">  </w:t>
      </w:r>
      <w:r>
        <w:rPr>
          <w:rFonts w:ascii="Times New Roman" w:hAnsi="Times New Roman" w:cs="Times New Roman"/>
        </w:rPr>
        <w:t>地质灾害防治规划</w:t>
      </w:r>
      <w:bookmarkEnd w:id="173"/>
      <w:bookmarkEnd w:id="174"/>
    </w:p>
    <w:p>
      <w:pPr>
        <w:ind w:firstLine="480" w:firstLineChars="200"/>
        <w:rPr>
          <w:rFonts w:ascii="Times New Roman" w:hAnsi="Times New Roman" w:cs="Times New Roman"/>
        </w:rPr>
      </w:pPr>
      <w:r>
        <w:rPr>
          <w:rFonts w:hint="eastAsia" w:ascii="Times New Roman" w:hAnsi="Times New Roman" w:cs="Times New Roman"/>
          <w:szCs w:val="24"/>
        </w:rPr>
        <w:t>根据《宁波市区地质灾害防治规划》(2002-2020)，鄞南鄞州片为地面沉降次重点防护区，根据《奉化市域总体规划（2005-2020）》，鄞南方桥片为突发性地质灾害次重点防治区。</w:t>
      </w:r>
    </w:p>
    <w:p>
      <w:pPr>
        <w:ind w:firstLine="480" w:firstLineChars="200"/>
        <w:rPr>
          <w:rFonts w:ascii="Times New Roman" w:hAnsi="Times New Roman" w:cs="Times New Roman"/>
        </w:rPr>
      </w:pPr>
    </w:p>
    <w:p>
      <w:pPr>
        <w:pStyle w:val="3"/>
        <w:numPr>
          <w:ilvl w:val="1"/>
          <w:numId w:val="4"/>
        </w:numPr>
        <w:ind w:firstLine="105"/>
        <w:rPr>
          <w:rFonts w:ascii="Times New Roman" w:hAnsi="Times New Roman" w:cs="Times New Roman"/>
        </w:rPr>
      </w:pPr>
      <w:bookmarkStart w:id="175" w:name="_Toc493841323"/>
      <w:bookmarkStart w:id="176" w:name="_Toc514672573"/>
      <w:r>
        <w:rPr>
          <w:rFonts w:hint="eastAsia" w:ascii="Times New Roman" w:hAnsi="Times New Roman" w:cs="Times New Roman"/>
        </w:rPr>
        <w:t xml:space="preserve">  </w:t>
      </w:r>
      <w:r>
        <w:rPr>
          <w:rFonts w:ascii="Times New Roman" w:hAnsi="Times New Roman" w:cs="Times New Roman"/>
        </w:rPr>
        <w:t>抗震规划</w:t>
      </w:r>
      <w:bookmarkEnd w:id="175"/>
      <w:bookmarkEnd w:id="176"/>
    </w:p>
    <w:p>
      <w:pPr>
        <w:ind w:firstLine="480" w:firstLineChars="200"/>
        <w:rPr>
          <w:rFonts w:ascii="Times New Roman" w:hAnsi="Times New Roman" w:cs="Times New Roman"/>
        </w:rPr>
      </w:pPr>
      <w:r>
        <w:rPr>
          <w:rFonts w:hint="eastAsia" w:ascii="Times New Roman" w:hAnsi="Times New Roman" w:cs="Times New Roman"/>
        </w:rPr>
        <w:t>根据《中国地震动参数区划图》（GB18306-2015）规定确定规划区的地震动参数设防，其中鄞南鄞州片的地震动参数为0.10g（VII度），鄞南方桥片的地震动参数为0.05g（Ⅵ度）。</w:t>
      </w:r>
    </w:p>
    <w:p>
      <w:pPr>
        <w:ind w:firstLine="480" w:firstLineChars="200"/>
        <w:rPr>
          <w:rFonts w:ascii="Times New Roman" w:hAnsi="Times New Roman" w:cs="Times New Roman"/>
        </w:rPr>
      </w:pPr>
    </w:p>
    <w:p>
      <w:pPr>
        <w:pStyle w:val="3"/>
        <w:numPr>
          <w:ilvl w:val="1"/>
          <w:numId w:val="4"/>
        </w:numPr>
        <w:ind w:firstLine="105"/>
        <w:rPr>
          <w:rFonts w:ascii="Times New Roman" w:hAnsi="Times New Roman" w:cs="Times New Roman"/>
        </w:rPr>
      </w:pPr>
      <w:bookmarkStart w:id="177" w:name="_Toc514672574"/>
      <w:bookmarkStart w:id="178" w:name="_Toc493841324"/>
      <w:r>
        <w:rPr>
          <w:rFonts w:hint="eastAsia" w:ascii="Times New Roman" w:hAnsi="Times New Roman" w:cs="Times New Roman"/>
        </w:rPr>
        <w:t xml:space="preserve">  </w:t>
      </w:r>
      <w:r>
        <w:rPr>
          <w:rFonts w:ascii="Times New Roman" w:hAnsi="Times New Roman" w:cs="Times New Roman"/>
        </w:rPr>
        <w:t>人防规划</w:t>
      </w:r>
      <w:bookmarkEnd w:id="177"/>
      <w:bookmarkEnd w:id="178"/>
    </w:p>
    <w:p>
      <w:pPr>
        <w:ind w:firstLine="480" w:firstLineChars="200"/>
        <w:rPr>
          <w:rFonts w:ascii="Times New Roman" w:hAnsi="Times New Roman" w:cs="Times New Roman"/>
        </w:rPr>
      </w:pPr>
      <w:r>
        <w:rPr>
          <w:rFonts w:ascii="Times New Roman" w:hAnsi="Times New Roman" w:cs="Times New Roman"/>
        </w:rPr>
        <w:t>宁波市为一类人防重点城市，依据《浙江省实施〈中华人民共和国防空法〉办法》和《关于颁布〈人民防空工程建设管理规定〉的通知》，结合行政、医疗等公共设施建设指挥所、医疗救护等城市人防工程，新建民用建筑按照国家、省市规定修建平战两用的防空地下室。</w:t>
      </w:r>
    </w:p>
    <w:p>
      <w:pPr>
        <w:ind w:firstLine="480" w:firstLineChars="200"/>
        <w:rPr>
          <w:rFonts w:ascii="Times New Roman" w:hAnsi="Times New Roman" w:cs="Times New Roman"/>
        </w:rPr>
      </w:pPr>
    </w:p>
    <w:p>
      <w:pPr>
        <w:pStyle w:val="2"/>
        <w:numPr>
          <w:ilvl w:val="0"/>
          <w:numId w:val="3"/>
        </w:numPr>
      </w:pPr>
      <w:bookmarkStart w:id="179" w:name="_Toc517344920"/>
      <w:bookmarkStart w:id="180" w:name="_Toc514672575"/>
      <w:r>
        <w:rPr>
          <w:rFonts w:hint="eastAsia"/>
        </w:rPr>
        <w:t>海绵城市</w:t>
      </w:r>
      <w:bookmarkEnd w:id="179"/>
      <w:bookmarkEnd w:id="180"/>
      <w:r>
        <w:rPr>
          <w:rFonts w:hint="eastAsia"/>
        </w:rPr>
        <w:t>规划</w:t>
      </w:r>
    </w:p>
    <w:p>
      <w:pPr>
        <w:pStyle w:val="3"/>
        <w:numPr>
          <w:ilvl w:val="1"/>
          <w:numId w:val="4"/>
        </w:numPr>
        <w:ind w:firstLine="105"/>
        <w:rPr>
          <w:rFonts w:ascii="Times New Roman" w:hAnsi="Times New Roman" w:cs="Times New Roman"/>
        </w:rPr>
      </w:pPr>
      <w:bookmarkStart w:id="181" w:name="_Toc514672576"/>
      <w:r>
        <w:rPr>
          <w:rFonts w:hint="eastAsia" w:ascii="Times New Roman" w:hAnsi="Times New Roman" w:cs="Times New Roman"/>
        </w:rPr>
        <w:t xml:space="preserve">  自然生态格局保护</w:t>
      </w:r>
      <w:bookmarkEnd w:id="181"/>
    </w:p>
    <w:p>
      <w:pPr>
        <w:ind w:firstLine="480" w:firstLineChars="200"/>
        <w:rPr>
          <w:rFonts w:ascii="Times New Roman" w:hAnsi="Times New Roman" w:cs="Times New Roman"/>
        </w:rPr>
      </w:pPr>
      <w:r>
        <w:rPr>
          <w:rFonts w:hint="eastAsia" w:ascii="Times New Roman" w:hAnsi="Times New Roman" w:cs="Times New Roman"/>
        </w:rPr>
        <w:t>前塘河（含横溪水库）属于生态红线一级管控区，甬台温高速及绕城高速沿线生态带为二级管控区，根据《宁波市奉化区生态保护红线规划》，剡江、东江沿岸生态绿地为生态控制区。为保障城市生态安全格局，遵照生态空间的系统性和完整性原则，结合本区用地规划，应严格落实生态红线边界管控。</w:t>
      </w:r>
    </w:p>
    <w:p>
      <w:pPr>
        <w:ind w:firstLine="480" w:firstLineChars="200"/>
        <w:rPr>
          <w:rFonts w:ascii="Times New Roman" w:hAnsi="Times New Roman" w:cs="Times New Roman"/>
        </w:rPr>
      </w:pPr>
    </w:p>
    <w:p>
      <w:pPr>
        <w:pStyle w:val="2"/>
        <w:numPr>
          <w:ilvl w:val="0"/>
          <w:numId w:val="3"/>
        </w:numPr>
      </w:pPr>
      <w:bookmarkStart w:id="182" w:name="_Toc514672577"/>
      <w:bookmarkStart w:id="183" w:name="_Toc517344921"/>
      <w:r>
        <w:rPr>
          <w:rFonts w:hint="eastAsia"/>
        </w:rPr>
        <w:t>旅游</w:t>
      </w:r>
      <w:r>
        <w:t>发展规划</w:t>
      </w:r>
      <w:bookmarkEnd w:id="182"/>
      <w:bookmarkEnd w:id="183"/>
    </w:p>
    <w:p>
      <w:pPr>
        <w:pStyle w:val="3"/>
        <w:numPr>
          <w:ilvl w:val="1"/>
          <w:numId w:val="4"/>
        </w:numPr>
        <w:ind w:firstLine="105"/>
        <w:rPr>
          <w:rFonts w:ascii="Times New Roman" w:hAnsi="Times New Roman" w:cs="Times New Roman"/>
        </w:rPr>
      </w:pPr>
      <w:bookmarkStart w:id="184" w:name="_Toc514672578"/>
      <w:r>
        <w:rPr>
          <w:rFonts w:hint="eastAsia" w:ascii="Times New Roman" w:hAnsi="Times New Roman" w:cs="Times New Roman"/>
        </w:rPr>
        <w:t xml:space="preserve">  功能</w:t>
      </w:r>
      <w:r>
        <w:rPr>
          <w:rFonts w:ascii="Times New Roman" w:hAnsi="Times New Roman" w:cs="Times New Roman"/>
        </w:rPr>
        <w:t>结构</w:t>
      </w:r>
      <w:bookmarkEnd w:id="184"/>
    </w:p>
    <w:p>
      <w:pPr>
        <w:ind w:firstLine="480" w:firstLineChars="200"/>
        <w:rPr>
          <w:rFonts w:ascii="Times New Roman" w:hAnsi="Times New Roman" w:cs="Times New Roman"/>
        </w:rPr>
      </w:pPr>
      <w:r>
        <w:rPr>
          <w:rFonts w:hint="eastAsia" w:ascii="Times New Roman" w:hAnsi="Times New Roman" w:cs="Times New Roman"/>
        </w:rPr>
        <w:t>规划</w:t>
      </w:r>
      <w:r>
        <w:rPr>
          <w:rFonts w:ascii="Times New Roman" w:hAnsi="Times New Roman" w:cs="Times New Roman"/>
        </w:rPr>
        <w:t>鄞南片形成</w:t>
      </w:r>
      <w:r>
        <w:rPr>
          <w:rFonts w:hint="eastAsia" w:ascii="Times New Roman" w:hAnsi="Times New Roman" w:cs="Times New Roman"/>
        </w:rPr>
        <w:t>“两核、五片区”的旅游发展</w:t>
      </w:r>
      <w:r>
        <w:rPr>
          <w:rFonts w:ascii="Times New Roman" w:hAnsi="Times New Roman" w:cs="Times New Roman"/>
        </w:rPr>
        <w:t>空间</w:t>
      </w:r>
      <w:r>
        <w:rPr>
          <w:rFonts w:hint="eastAsia" w:ascii="Times New Roman" w:hAnsi="Times New Roman" w:cs="Times New Roman"/>
        </w:rPr>
        <w:t>格局。其中：</w:t>
      </w:r>
    </w:p>
    <w:p>
      <w:pPr>
        <w:ind w:firstLine="480" w:firstLineChars="200"/>
        <w:rPr>
          <w:rFonts w:ascii="Times New Roman" w:hAnsi="Times New Roman" w:cs="Times New Roman"/>
        </w:rPr>
      </w:pPr>
      <w:r>
        <w:rPr>
          <w:rFonts w:hint="eastAsia" w:ascii="Times New Roman" w:hAnsi="Times New Roman" w:cs="Times New Roman"/>
        </w:rPr>
        <w:t>“两核”即姜山旅游综合服务核心和横溪旅游综合服务核心。</w:t>
      </w:r>
    </w:p>
    <w:p>
      <w:pPr>
        <w:ind w:firstLine="480" w:firstLineChars="200"/>
      </w:pPr>
      <w:r>
        <w:rPr>
          <w:rFonts w:hint="eastAsia" w:ascii="Times New Roman" w:hAnsi="Times New Roman" w:cs="Times New Roman"/>
        </w:rPr>
        <w:t>“五大旅游特色功能片区”即灵秀横溪、梅山隐居、书乡古韵、水乡田园、乐活都市五大旅游特色片区。</w:t>
      </w:r>
    </w:p>
    <w:p>
      <w:pPr>
        <w:ind w:firstLine="480" w:firstLineChars="200"/>
        <w:rPr>
          <w:rFonts w:ascii="Times New Roman" w:hAnsi="Times New Roman" w:cs="Times New Roman"/>
        </w:rPr>
      </w:pPr>
    </w:p>
    <w:p>
      <w:pPr>
        <w:pStyle w:val="2"/>
        <w:numPr>
          <w:ilvl w:val="0"/>
          <w:numId w:val="3"/>
        </w:numPr>
      </w:pPr>
      <w:bookmarkStart w:id="185" w:name="_Toc514672580"/>
      <w:bookmarkStart w:id="186" w:name="_Toc517344922"/>
      <w:r>
        <w:rPr>
          <w:rFonts w:hint="eastAsia"/>
        </w:rPr>
        <w:t>历史文化保护规划</w:t>
      </w:r>
      <w:bookmarkEnd w:id="185"/>
      <w:bookmarkEnd w:id="186"/>
    </w:p>
    <w:p>
      <w:pPr>
        <w:pStyle w:val="3"/>
        <w:numPr>
          <w:ilvl w:val="1"/>
          <w:numId w:val="4"/>
        </w:numPr>
        <w:ind w:firstLine="105"/>
        <w:rPr>
          <w:rFonts w:ascii="Times New Roman" w:hAnsi="Times New Roman" w:cs="Times New Roman"/>
        </w:rPr>
      </w:pPr>
      <w:bookmarkStart w:id="187" w:name="_Toc514672581"/>
      <w:r>
        <w:rPr>
          <w:rFonts w:hint="eastAsia" w:ascii="Times New Roman" w:hAnsi="Times New Roman" w:cs="Times New Roman"/>
        </w:rPr>
        <w:t xml:space="preserve">  保护内容</w:t>
      </w:r>
      <w:bookmarkEnd w:id="187"/>
    </w:p>
    <w:p>
      <w:pPr>
        <w:ind w:firstLine="480" w:firstLineChars="200"/>
      </w:pPr>
      <w:r>
        <w:rPr>
          <w:rFonts w:hint="eastAsia"/>
        </w:rPr>
        <w:t>鄞南片有着丰厚的文物资源，内涵深刻，类型多元。规划保护鄞南片范围内珍贵的历史文化、文物古迹、历史风貌、自然景观和环境，继承和发扬宁波优秀的历史文化传统，形成历史文化资源保护的有机整体和保护体系。</w:t>
      </w:r>
    </w:p>
    <w:p>
      <w:pPr>
        <w:ind w:firstLine="480" w:firstLineChars="200"/>
      </w:pPr>
      <w:r>
        <w:t>1</w:t>
      </w:r>
      <w:r>
        <w:rPr>
          <w:rFonts w:hint="eastAsia"/>
        </w:rPr>
        <w:t>、文物保护单位</w:t>
      </w:r>
    </w:p>
    <w:p>
      <w:pPr>
        <w:ind w:firstLine="480" w:firstLineChars="200"/>
      </w:pPr>
      <w:r>
        <w:rPr>
          <w:rFonts w:hint="eastAsia"/>
        </w:rPr>
        <w:t>指经县级以上人民政府公布保护的文物保护单位。规划范围内区级文物保护单位有15处。</w:t>
      </w:r>
    </w:p>
    <w:p>
      <w:pPr>
        <w:ind w:firstLine="480" w:firstLineChars="200"/>
      </w:pPr>
      <w:r>
        <w:t>2</w:t>
      </w:r>
      <w:r>
        <w:rPr>
          <w:rFonts w:hint="eastAsia"/>
        </w:rPr>
        <w:t>、文保点</w:t>
      </w:r>
    </w:p>
    <w:p>
      <w:pPr>
        <w:ind w:firstLine="480" w:firstLineChars="200"/>
      </w:pPr>
      <w:r>
        <w:rPr>
          <w:rFonts w:hint="eastAsia"/>
        </w:rPr>
        <w:t>指具有历史、艺术、科学价值，尚未核定公布为文物保护单位的不可移动文物。规划范围内共有59处文保点。</w:t>
      </w:r>
    </w:p>
    <w:p>
      <w:pPr>
        <w:ind w:firstLine="480" w:firstLineChars="200"/>
      </w:pPr>
      <w:r>
        <w:t>3</w:t>
      </w:r>
      <w:r>
        <w:rPr>
          <w:rFonts w:hint="eastAsia"/>
        </w:rPr>
        <w:t>、历史文化名村</w:t>
      </w:r>
    </w:p>
    <w:p>
      <w:pPr>
        <w:ind w:firstLine="480" w:firstLineChars="200"/>
      </w:pPr>
      <w:r>
        <w:rPr>
          <w:rFonts w:hint="eastAsia"/>
        </w:rPr>
        <w:t>主要为省级历史文化名村走马塘村、两处市级</w:t>
      </w:r>
      <w:r>
        <w:t>历史文化名村</w:t>
      </w:r>
      <w:r>
        <w:rPr>
          <w:rFonts w:hint="eastAsia"/>
        </w:rPr>
        <w:t>横溪镇上街</w:t>
      </w:r>
      <w:r>
        <w:t>村</w:t>
      </w:r>
      <w:r>
        <w:rPr>
          <w:rFonts w:hint="eastAsia"/>
        </w:rPr>
        <w:t>及</w:t>
      </w:r>
      <w:r>
        <w:t>姜山</w:t>
      </w:r>
      <w:r>
        <w:rPr>
          <w:rFonts w:hint="eastAsia"/>
        </w:rPr>
        <w:t>镇</w:t>
      </w:r>
      <w:r>
        <w:t>新张俞村</w:t>
      </w:r>
      <w:r>
        <w:rPr>
          <w:rFonts w:hint="eastAsia"/>
        </w:rPr>
        <w:t>。</w:t>
      </w:r>
    </w:p>
    <w:p>
      <w:pPr>
        <w:pStyle w:val="3"/>
        <w:numPr>
          <w:ilvl w:val="1"/>
          <w:numId w:val="4"/>
        </w:numPr>
        <w:ind w:firstLine="105"/>
        <w:rPr>
          <w:rFonts w:ascii="Times New Roman" w:hAnsi="Times New Roman" w:cs="Times New Roman"/>
        </w:rPr>
      </w:pPr>
      <w:bookmarkStart w:id="188" w:name="_Toc514672582"/>
      <w:r>
        <w:rPr>
          <w:rFonts w:hint="eastAsia" w:ascii="Times New Roman" w:hAnsi="Times New Roman" w:cs="Times New Roman"/>
        </w:rPr>
        <w:t xml:space="preserve">  紫线</w:t>
      </w:r>
      <w:bookmarkEnd w:id="188"/>
    </w:p>
    <w:p>
      <w:pPr>
        <w:ind w:firstLine="480" w:firstLineChars="200"/>
      </w:pPr>
      <w:r>
        <w:rPr>
          <w:rFonts w:hint="eastAsia"/>
        </w:rPr>
        <w:t>1、紫线范围</w:t>
      </w:r>
    </w:p>
    <w:p>
      <w:pPr>
        <w:ind w:firstLine="480" w:firstLineChars="200"/>
      </w:pPr>
      <w:r>
        <w:rPr>
          <w:rFonts w:hint="eastAsia"/>
        </w:rPr>
        <w:t>包括经县级以上人民政府公布保护的文物保护单位保护范围界线。</w:t>
      </w:r>
    </w:p>
    <w:p>
      <w:pPr>
        <w:ind w:firstLine="480" w:firstLineChars="200"/>
      </w:pPr>
      <w:r>
        <w:rPr>
          <w:rFonts w:hint="eastAsia"/>
        </w:rPr>
        <w:t>2、紫线管制</w:t>
      </w:r>
    </w:p>
    <w:p>
      <w:pPr>
        <w:ind w:firstLine="480" w:firstLineChars="200"/>
        <w:rPr>
          <w:rFonts w:hAnsi="宋体" w:cs="宋体"/>
          <w:kern w:val="0"/>
        </w:rPr>
      </w:pPr>
      <w:r>
        <w:rPr>
          <w:rFonts w:hint="eastAsia" w:hAnsi="宋体" w:cs="宋体"/>
          <w:kern w:val="0"/>
        </w:rPr>
        <w:t>在城市紫线范围内禁止进行下列活动：违反保护规划的大面积拆除、开发；损坏或者拆毁保护规划确定保护的建筑物、构筑物和其他设施；占用或者破坏保护规划确定保留的园林绿地、河湖水系、道路和古树名木等；其他对历史建筑的保护构成破坏性影响的活动。在城市紫线范围内进行新建或者改建各类建筑物、构筑物和其他设施，对规划确定保护的建筑物、构筑物和其他设施进行修缮和</w:t>
      </w:r>
      <w:r>
        <w:rPr>
          <w:rFonts w:hint="eastAsia"/>
        </w:rPr>
        <w:t>维修</w:t>
      </w:r>
      <w:r>
        <w:rPr>
          <w:rFonts w:hint="eastAsia" w:hAnsi="宋体" w:cs="宋体"/>
          <w:kern w:val="0"/>
        </w:rPr>
        <w:t>以及改变建筑物、构筑物的使用性质，应当依照相关法律、法规的规定，办理相关手续后方可进行。</w:t>
      </w:r>
    </w:p>
    <w:bookmarkEnd w:id="167"/>
    <w:bookmarkEnd w:id="168"/>
    <w:p>
      <w:bookmarkStart w:id="189" w:name="_Toc514672583"/>
    </w:p>
    <w:p>
      <w:pPr>
        <w:pStyle w:val="2"/>
        <w:numPr>
          <w:ilvl w:val="0"/>
          <w:numId w:val="3"/>
        </w:numPr>
      </w:pPr>
      <w:bookmarkStart w:id="190" w:name="_Toc517344923"/>
      <w:r>
        <w:rPr>
          <w:rFonts w:hint="eastAsia"/>
        </w:rPr>
        <w:t>地下空间开发</w:t>
      </w:r>
      <w:r>
        <w:t>利用规划</w:t>
      </w:r>
      <w:bookmarkEnd w:id="189"/>
      <w:bookmarkEnd w:id="190"/>
    </w:p>
    <w:p>
      <w:pPr>
        <w:pStyle w:val="3"/>
        <w:numPr>
          <w:ilvl w:val="1"/>
          <w:numId w:val="4"/>
        </w:numPr>
        <w:ind w:firstLine="105"/>
        <w:rPr>
          <w:rFonts w:ascii="Times New Roman" w:hAnsi="Times New Roman" w:cs="Times New Roman"/>
        </w:rPr>
      </w:pPr>
      <w:bookmarkStart w:id="191" w:name="_Toc514672584"/>
      <w:r>
        <w:rPr>
          <w:rFonts w:hint="eastAsia" w:ascii="Times New Roman" w:hAnsi="Times New Roman" w:cs="Times New Roman"/>
        </w:rPr>
        <w:t xml:space="preserve">  地下空间开发利用原则</w:t>
      </w:r>
      <w:bookmarkEnd w:id="191"/>
    </w:p>
    <w:p>
      <w:pPr>
        <w:ind w:firstLine="480" w:firstLineChars="200"/>
        <w:rPr>
          <w:bCs/>
        </w:rPr>
      </w:pPr>
      <w:r>
        <w:rPr>
          <w:bCs/>
        </w:rPr>
        <w:t>1</w:t>
      </w:r>
      <w:r>
        <w:rPr>
          <w:rFonts w:hint="eastAsia"/>
          <w:bCs/>
        </w:rPr>
        <w:t>、近远结合</w:t>
      </w:r>
    </w:p>
    <w:p>
      <w:pPr>
        <w:ind w:firstLine="480" w:firstLineChars="200"/>
        <w:rPr>
          <w:bCs/>
        </w:rPr>
      </w:pPr>
      <w:r>
        <w:rPr>
          <w:rFonts w:hint="eastAsia"/>
          <w:bCs/>
        </w:rPr>
        <w:t>将地下空间开发利用与保护的远期规划目标，与近期重点规划建设的新城区、轨道交通站点周边综合开发、综合管廊及大型城市公共公用基础设施建设等相结合，统一规划，分期建设，预留保护。</w:t>
      </w:r>
    </w:p>
    <w:p>
      <w:pPr>
        <w:ind w:firstLine="480" w:firstLineChars="200"/>
        <w:rPr>
          <w:bCs/>
        </w:rPr>
      </w:pPr>
      <w:r>
        <w:rPr>
          <w:bCs/>
        </w:rPr>
        <w:t>2</w:t>
      </w:r>
      <w:r>
        <w:rPr>
          <w:rFonts w:hint="eastAsia"/>
          <w:bCs/>
        </w:rPr>
        <w:t>、上下结合</w:t>
      </w:r>
    </w:p>
    <w:p>
      <w:pPr>
        <w:ind w:firstLine="480" w:firstLineChars="200"/>
        <w:rPr>
          <w:bCs/>
        </w:rPr>
      </w:pPr>
      <w:r>
        <w:rPr>
          <w:rFonts w:hint="eastAsia"/>
          <w:bCs/>
        </w:rPr>
        <w:t>实现开发建设与保护区域的地上与地下各项城市设施系统之间的功能、规模、空间层次、布局形态、资源条件与安全防护有机结合。</w:t>
      </w:r>
    </w:p>
    <w:p>
      <w:pPr>
        <w:ind w:firstLine="480" w:firstLineChars="200"/>
        <w:rPr>
          <w:bCs/>
        </w:rPr>
      </w:pPr>
      <w:r>
        <w:rPr>
          <w:bCs/>
        </w:rPr>
        <w:t>3</w:t>
      </w:r>
      <w:r>
        <w:rPr>
          <w:rFonts w:hint="eastAsia"/>
          <w:bCs/>
        </w:rPr>
        <w:t>、平战结合</w:t>
      </w:r>
    </w:p>
    <w:p>
      <w:pPr>
        <w:ind w:firstLine="480" w:firstLineChars="200"/>
        <w:rPr>
          <w:bCs/>
        </w:rPr>
      </w:pPr>
      <w:r>
        <w:rPr>
          <w:rFonts w:hint="eastAsia"/>
          <w:bCs/>
        </w:rPr>
        <w:t>充分利用地下空间设施工程结构抗震防灾潜力高的特点，在开发建设地下空间设施中，全面实施防空防灾一体化和设施地下化发展策略，重点建设平战两用的民防工程和兼顾人防要求的地下空间设施，有效提升城市平时防灾、战时防空的综合防灾抗毁能力。</w:t>
      </w:r>
    </w:p>
    <w:p>
      <w:pPr>
        <w:ind w:firstLine="480" w:firstLineChars="200"/>
        <w:rPr>
          <w:bCs/>
        </w:rPr>
      </w:pPr>
      <w:r>
        <w:rPr>
          <w:bCs/>
        </w:rPr>
        <w:t>4</w:t>
      </w:r>
      <w:r>
        <w:rPr>
          <w:rFonts w:hint="eastAsia"/>
          <w:bCs/>
        </w:rPr>
        <w:t>、新旧结合</w:t>
      </w:r>
    </w:p>
    <w:p>
      <w:pPr>
        <w:ind w:firstLine="480" w:firstLineChars="200"/>
        <w:rPr>
          <w:bCs/>
        </w:rPr>
      </w:pPr>
      <w:r>
        <w:rPr>
          <w:rFonts w:hint="eastAsia"/>
          <w:bCs/>
        </w:rPr>
        <w:t>对既有地下空间设施要加强维护与设备的更新，加强与新建设施的连通与整合，适时地调整功能、改造环境、提高安全度和舒适度，更好地发挥新旧设施的整体、综合效益。</w:t>
      </w:r>
    </w:p>
    <w:p>
      <w:pPr>
        <w:pStyle w:val="3"/>
        <w:numPr>
          <w:ilvl w:val="1"/>
          <w:numId w:val="4"/>
        </w:numPr>
        <w:ind w:firstLine="105"/>
        <w:rPr>
          <w:rFonts w:ascii="Times New Roman" w:hAnsi="Times New Roman" w:cs="Times New Roman"/>
        </w:rPr>
      </w:pPr>
      <w:bookmarkStart w:id="192" w:name="_Toc514672585"/>
      <w:r>
        <w:rPr>
          <w:rFonts w:hint="eastAsia" w:ascii="Times New Roman" w:hAnsi="Times New Roman" w:cs="Times New Roman"/>
        </w:rPr>
        <w:t xml:space="preserve">  地下</w:t>
      </w:r>
      <w:r>
        <w:rPr>
          <w:rFonts w:ascii="Times New Roman" w:hAnsi="Times New Roman" w:cs="Times New Roman"/>
        </w:rPr>
        <w:t>空间开发利用</w:t>
      </w:r>
      <w:r>
        <w:rPr>
          <w:rFonts w:hint="eastAsia" w:ascii="Times New Roman" w:hAnsi="Times New Roman" w:cs="Times New Roman"/>
        </w:rPr>
        <w:t>引导</w:t>
      </w:r>
      <w:bookmarkEnd w:id="192"/>
    </w:p>
    <w:p>
      <w:pPr>
        <w:ind w:firstLine="480" w:firstLineChars="200"/>
        <w:rPr>
          <w:bCs/>
        </w:rPr>
      </w:pPr>
      <w:r>
        <w:rPr>
          <w:rFonts w:hint="eastAsia"/>
          <w:bCs/>
        </w:rPr>
        <w:t>在地下空间需求等级的基础上，结合地下空间开发控制分区，将地下空间分为综合功能区、混合功能区和一般功能区三类功能区，针对三类功能区分别制定相应的分区控制策略。</w:t>
      </w:r>
    </w:p>
    <w:p>
      <w:pPr>
        <w:ind w:firstLine="480" w:firstLineChars="200"/>
        <w:rPr>
          <w:bCs/>
        </w:rPr>
      </w:pPr>
      <w:r>
        <w:rPr>
          <w:rFonts w:hint="eastAsia"/>
          <w:bCs/>
        </w:rPr>
        <w:t>综合功能区主要指城市公共活动集聚、开发强度高，轨道交通站点密集区、城市中心地区等。主要分布在轨道鄞奉线沿线的姜山镇核心区及方桥站周边。</w:t>
      </w:r>
    </w:p>
    <w:p>
      <w:pPr>
        <w:ind w:firstLine="480" w:firstLineChars="200"/>
        <w:rPr>
          <w:bCs/>
        </w:rPr>
      </w:pPr>
      <w:r>
        <w:rPr>
          <w:rFonts w:hint="eastAsia"/>
          <w:bCs/>
        </w:rPr>
        <w:t>混合功能区是综合功能区以外的轨道枢纽站点和主要站点、城市片区中心等公共活动相对频繁的地区。主要分布在轨道交通枢纽站点以外的其他站点周边地区。</w:t>
      </w:r>
    </w:p>
    <w:p>
      <w:pPr>
        <w:ind w:firstLine="480" w:firstLineChars="200"/>
        <w:rPr>
          <w:bCs/>
        </w:rPr>
      </w:pPr>
      <w:r>
        <w:rPr>
          <w:rFonts w:hint="eastAsia"/>
          <w:bCs/>
        </w:rPr>
        <w:t>将以上二种功能区以外的区域的地下空间规划为一般功能区。地下空间功能较单一，表现为简单的地下停车、轨道交通、人防设施等。主要分布在城市一般性地区及外围地区，包括居住用地、行政办公用地和工业仓储及学校等用地。</w:t>
      </w:r>
    </w:p>
    <w:p>
      <w:pPr>
        <w:pStyle w:val="3"/>
        <w:numPr>
          <w:ilvl w:val="1"/>
          <w:numId w:val="4"/>
        </w:numPr>
        <w:ind w:firstLine="105"/>
        <w:rPr>
          <w:rFonts w:ascii="Times New Roman" w:hAnsi="Times New Roman" w:cs="Times New Roman"/>
        </w:rPr>
      </w:pPr>
      <w:bookmarkStart w:id="193" w:name="_Toc514672586"/>
      <w:r>
        <w:rPr>
          <w:rFonts w:hint="eastAsia" w:ascii="Times New Roman" w:hAnsi="Times New Roman" w:cs="Times New Roman"/>
        </w:rPr>
        <w:t xml:space="preserve">  地下空间开发利用策略</w:t>
      </w:r>
      <w:bookmarkEnd w:id="193"/>
    </w:p>
    <w:p>
      <w:pPr>
        <w:ind w:firstLine="480" w:firstLineChars="200"/>
        <w:rPr>
          <w:bCs/>
        </w:rPr>
      </w:pPr>
      <w:r>
        <w:rPr>
          <w:bCs/>
        </w:rPr>
        <w:t>1</w:t>
      </w:r>
      <w:r>
        <w:rPr>
          <w:rFonts w:hint="eastAsia"/>
          <w:bCs/>
        </w:rPr>
        <w:t>、依托轨道，综合开发</w:t>
      </w:r>
    </w:p>
    <w:p>
      <w:pPr>
        <w:ind w:firstLine="480" w:firstLineChars="200"/>
        <w:rPr>
          <w:bCs/>
        </w:rPr>
      </w:pPr>
      <w:r>
        <w:rPr>
          <w:rFonts w:hint="eastAsia"/>
          <w:bCs/>
        </w:rPr>
        <w:t>充分利用轨道交通线网实现地下空间的网络化发展，通过大力发展轨道交通，建立地上与地下相结合的现代交通体系，同时拓展城市发展空间；以轨道建设为契机，在充分考虑地面功能的基础上，形成包括地下公共空间系统、地下仓库、地下物流系统、地下交通系统、地下市政系统等规模化、系统化的地下空间网络。</w:t>
      </w:r>
    </w:p>
    <w:p>
      <w:pPr>
        <w:ind w:firstLine="480" w:firstLineChars="200"/>
        <w:rPr>
          <w:bCs/>
        </w:rPr>
      </w:pPr>
      <w:r>
        <w:rPr>
          <w:bCs/>
        </w:rPr>
        <w:t>2</w:t>
      </w:r>
      <w:r>
        <w:rPr>
          <w:rFonts w:hint="eastAsia"/>
          <w:bCs/>
        </w:rPr>
        <w:t>、核心商业，外围停车</w:t>
      </w:r>
    </w:p>
    <w:p>
      <w:pPr>
        <w:ind w:firstLine="480" w:firstLineChars="200"/>
        <w:rPr>
          <w:bCs/>
        </w:rPr>
      </w:pPr>
      <w:r>
        <w:rPr>
          <w:rFonts w:hint="eastAsia"/>
          <w:bCs/>
        </w:rPr>
        <w:t>地下空间开发应与鄞南地区的总体格局、城镇体系及用地布局相一致，结合鄞南地区的城市公共中心和轨道交通枢纽站点，强化轨道和鄞南地区重点区域的综合开发，核心地区开发以商业为主，外围点区开发以停车为主。</w:t>
      </w:r>
    </w:p>
    <w:p>
      <w:pPr>
        <w:ind w:firstLine="480" w:firstLineChars="200"/>
        <w:rPr>
          <w:bCs/>
        </w:rPr>
      </w:pPr>
      <w:r>
        <w:rPr>
          <w:bCs/>
        </w:rPr>
        <w:t>3</w:t>
      </w:r>
      <w:r>
        <w:rPr>
          <w:rFonts w:hint="eastAsia"/>
          <w:bCs/>
        </w:rPr>
        <w:t>、统筹建设，试点示范</w:t>
      </w:r>
    </w:p>
    <w:p>
      <w:pPr>
        <w:ind w:firstLine="480" w:firstLineChars="200"/>
        <w:rPr>
          <w:bCs/>
        </w:rPr>
      </w:pPr>
      <w:r>
        <w:rPr>
          <w:rFonts w:hint="eastAsia"/>
          <w:bCs/>
        </w:rPr>
        <w:t>统筹各类市政管线规划、建设和管理，创建地下综合管廊试点城市。利用轨道鄞奉线建设契机通过单建、合建等多种形式，推广共同沟新区试点示范，逐步实现新区共同沟系统化建设。</w:t>
      </w:r>
    </w:p>
    <w:p>
      <w:pPr>
        <w:ind w:firstLine="480" w:firstLineChars="200"/>
        <w:rPr>
          <w:bCs/>
        </w:rPr>
      </w:pPr>
      <w:r>
        <w:rPr>
          <w:bCs/>
        </w:rPr>
        <w:t>4</w:t>
      </w:r>
      <w:r>
        <w:rPr>
          <w:rFonts w:hint="eastAsia"/>
          <w:bCs/>
        </w:rPr>
        <w:t>、网络交通，整体便捷</w:t>
      </w:r>
    </w:p>
    <w:p>
      <w:pPr>
        <w:ind w:firstLine="480" w:firstLineChars="200"/>
        <w:rPr>
          <w:bCs/>
        </w:rPr>
      </w:pPr>
      <w:r>
        <w:rPr>
          <w:rFonts w:hint="eastAsia"/>
          <w:bCs/>
        </w:rPr>
        <w:t>通过合理安排地下交通设施，与地面设施统筹规划、相互协调，提升整个地区的交通运转效率，充分发挥交通设施的利用率。另外，地下交通设施规划应充分考虑动、静态交通的衔接以及个体交通工具与公共交通工具的换乘。以轨道站点为重点进行地下空间开发，以形成紧凑的换乘空间，紧凑、合理的布设交通设施，强化交通衔接功能，以缩短交通方式之间的换乘距离，提高换乘效率。</w:t>
      </w:r>
    </w:p>
    <w:p>
      <w:pPr>
        <w:ind w:firstLine="480" w:firstLineChars="200"/>
        <w:rPr>
          <w:bCs/>
        </w:rPr>
      </w:pPr>
      <w:r>
        <w:rPr>
          <w:bCs/>
        </w:rPr>
        <w:t>5</w:t>
      </w:r>
      <w:r>
        <w:rPr>
          <w:rFonts w:hint="eastAsia"/>
          <w:bCs/>
        </w:rPr>
        <w:t>、结合地面，复合利用</w:t>
      </w:r>
    </w:p>
    <w:p>
      <w:pPr>
        <w:ind w:firstLine="480" w:firstLineChars="200"/>
        <w:rPr>
          <w:bCs/>
        </w:rPr>
      </w:pPr>
      <w:r>
        <w:rPr>
          <w:rFonts w:hint="eastAsia"/>
          <w:bCs/>
        </w:rPr>
        <w:t>充分利用地下空间整合优势，统筹考虑地面空间功能需求，对不同功能进行系统整合、合理配置，与地面功能形成协调、互补的发展关系。并充分考虑交通设施的地下化，交通方式立体化发展模式。尤其是鄞南地区各级中心区域为交通功能集聚的地区，应充分发挥空间的使用效率，通过立体交通缓解土地供应与功能需求之间的矛盾，保证地下空间开发利用的可持续性。</w:t>
      </w:r>
    </w:p>
    <w:p>
      <w:pPr>
        <w:ind w:firstLine="480" w:firstLineChars="200"/>
        <w:rPr>
          <w:bCs/>
        </w:rPr>
      </w:pPr>
    </w:p>
    <w:p>
      <w:pPr>
        <w:pStyle w:val="2"/>
        <w:numPr>
          <w:ilvl w:val="0"/>
          <w:numId w:val="3"/>
        </w:numPr>
      </w:pPr>
      <w:bookmarkStart w:id="194" w:name="_Toc514672587"/>
      <w:bookmarkStart w:id="195" w:name="_Toc517344924"/>
      <w:r>
        <w:rPr>
          <w:rFonts w:hint="eastAsia"/>
        </w:rPr>
        <w:t>村庄发展指引</w:t>
      </w:r>
      <w:bookmarkEnd w:id="194"/>
      <w:bookmarkEnd w:id="195"/>
    </w:p>
    <w:p>
      <w:pPr>
        <w:pStyle w:val="3"/>
        <w:numPr>
          <w:ilvl w:val="1"/>
          <w:numId w:val="4"/>
        </w:numPr>
        <w:ind w:firstLine="105"/>
        <w:rPr>
          <w:rFonts w:ascii="Times New Roman" w:hAnsi="Times New Roman" w:cs="Times New Roman"/>
        </w:rPr>
      </w:pPr>
      <w:bookmarkStart w:id="196" w:name="_Toc514672588"/>
      <w:r>
        <w:rPr>
          <w:rFonts w:hint="eastAsia" w:ascii="Times New Roman" w:hAnsi="Times New Roman" w:cs="Times New Roman"/>
        </w:rPr>
        <w:t xml:space="preserve">  村庄布局原则</w:t>
      </w:r>
      <w:bookmarkEnd w:id="196"/>
    </w:p>
    <w:p>
      <w:pPr>
        <w:ind w:firstLine="480" w:firstLineChars="200"/>
        <w:rPr>
          <w:bCs/>
        </w:rPr>
      </w:pPr>
      <w:r>
        <w:rPr>
          <w:rFonts w:hint="eastAsia"/>
          <w:bCs/>
        </w:rPr>
        <w:t>1、坚持与城市发展、经济发展相结合</w:t>
      </w:r>
    </w:p>
    <w:p>
      <w:pPr>
        <w:ind w:firstLine="480" w:firstLineChars="200"/>
        <w:rPr>
          <w:bCs/>
        </w:rPr>
      </w:pPr>
      <w:r>
        <w:rPr>
          <w:rFonts w:hint="eastAsia"/>
          <w:bCs/>
        </w:rPr>
        <w:t>结合宁波城市发展战略，鄞南的发展将整体纳入城市建设范畴，因此，当前城市开发边界之外的村庄发展与城市建设息息相关，规划鼓励从事第二、三产业的农村人口进城居住，在城区建设城市社区，同时引导从事第一产业的农村人口向新村集聚。</w:t>
      </w:r>
    </w:p>
    <w:p>
      <w:pPr>
        <w:ind w:firstLine="480" w:firstLineChars="200"/>
        <w:rPr>
          <w:bCs/>
        </w:rPr>
      </w:pPr>
      <w:r>
        <w:rPr>
          <w:rFonts w:hint="eastAsia"/>
          <w:bCs/>
        </w:rPr>
        <w:t>2、符合区域整体空间发展要求</w:t>
      </w:r>
    </w:p>
    <w:p>
      <w:pPr>
        <w:ind w:firstLine="480" w:firstLineChars="200"/>
        <w:rPr>
          <w:bCs/>
        </w:rPr>
      </w:pPr>
      <w:r>
        <w:rPr>
          <w:rFonts w:hint="eastAsia"/>
          <w:bCs/>
        </w:rPr>
        <w:t>对位于各项重要的基础设施、公共设施用地及地质灾害隐患地区的村庄应有序搬迁，对位于生态敏感、水源涵养及其它重要地区的村庄应严格控制并引导村民外迁，新村集聚区建设应符合鄞南片整体的空间规划，适时转入城市社区发展。</w:t>
      </w:r>
    </w:p>
    <w:p>
      <w:pPr>
        <w:ind w:firstLine="480" w:firstLineChars="200"/>
        <w:rPr>
          <w:bCs/>
        </w:rPr>
      </w:pPr>
      <w:r>
        <w:rPr>
          <w:rFonts w:hint="eastAsia"/>
          <w:bCs/>
        </w:rPr>
        <w:t>3、村庄整治与土地资源保护整理相结合</w:t>
      </w:r>
    </w:p>
    <w:p>
      <w:pPr>
        <w:ind w:firstLine="480" w:firstLineChars="200"/>
        <w:rPr>
          <w:bCs/>
        </w:rPr>
      </w:pPr>
      <w:r>
        <w:rPr>
          <w:rFonts w:hint="eastAsia"/>
          <w:bCs/>
        </w:rPr>
        <w:t>保护耕地，节约用地，通过村庄的搬迁改造与新村建设，有计划、有步骤地开展退宅还耕，逐步整合空闲地。</w:t>
      </w:r>
    </w:p>
    <w:p>
      <w:pPr>
        <w:ind w:firstLine="480" w:firstLineChars="200"/>
        <w:rPr>
          <w:bCs/>
        </w:rPr>
      </w:pPr>
      <w:r>
        <w:rPr>
          <w:rFonts w:hint="eastAsia"/>
          <w:bCs/>
        </w:rPr>
        <w:t>4、因地制宜，尊重农民意愿</w:t>
      </w:r>
    </w:p>
    <w:p>
      <w:pPr>
        <w:ind w:firstLine="480" w:firstLineChars="200"/>
        <w:rPr>
          <w:bCs/>
        </w:rPr>
      </w:pPr>
      <w:r>
        <w:rPr>
          <w:rFonts w:hint="eastAsia"/>
          <w:bCs/>
        </w:rPr>
        <w:t>根据村庄经济发展水平、区位特点，区分村庄的类型，制定不同的规划对策和措施。</w:t>
      </w:r>
    </w:p>
    <w:p>
      <w:pPr>
        <w:ind w:firstLine="480" w:firstLineChars="200"/>
        <w:rPr>
          <w:bCs/>
        </w:rPr>
      </w:pPr>
      <w:r>
        <w:rPr>
          <w:rFonts w:hint="eastAsia"/>
          <w:bCs/>
        </w:rPr>
        <w:t>5、强化特色，保障安全</w:t>
      </w:r>
    </w:p>
    <w:p>
      <w:pPr>
        <w:ind w:firstLine="480" w:firstLineChars="200"/>
        <w:rPr>
          <w:bCs/>
        </w:rPr>
      </w:pPr>
      <w:r>
        <w:rPr>
          <w:rFonts w:hint="eastAsia"/>
          <w:bCs/>
        </w:rPr>
        <w:t>对具有人文自然特色的村庄进行保护，强化其特色的延续，注重生态环境的涵育，并与防灾减灾规划紧密结合。</w:t>
      </w:r>
    </w:p>
    <w:p>
      <w:pPr>
        <w:pStyle w:val="3"/>
        <w:numPr>
          <w:ilvl w:val="1"/>
          <w:numId w:val="4"/>
        </w:numPr>
        <w:ind w:firstLine="105"/>
        <w:rPr>
          <w:rFonts w:ascii="Times New Roman" w:hAnsi="Times New Roman" w:cs="Times New Roman"/>
        </w:rPr>
      </w:pPr>
      <w:bookmarkStart w:id="197" w:name="_Toc514672590"/>
      <w:r>
        <w:rPr>
          <w:rFonts w:hint="eastAsia" w:ascii="Times New Roman" w:hAnsi="Times New Roman" w:cs="Times New Roman"/>
        </w:rPr>
        <w:t xml:space="preserve">  村庄布局规划</w:t>
      </w:r>
      <w:bookmarkEnd w:id="197"/>
    </w:p>
    <w:p>
      <w:pPr>
        <w:ind w:firstLine="480" w:firstLineChars="200"/>
        <w:rPr>
          <w:bCs/>
        </w:rPr>
      </w:pPr>
      <w:r>
        <w:rPr>
          <w:rFonts w:hint="eastAsia"/>
          <w:bCs/>
        </w:rPr>
        <w:t>规划形成</w:t>
      </w:r>
      <w:r>
        <w:rPr>
          <w:bCs/>
        </w:rPr>
        <w:t>9</w:t>
      </w:r>
      <w:r>
        <w:rPr>
          <w:rFonts w:hint="eastAsia"/>
          <w:bCs/>
        </w:rPr>
        <w:t>个特色村和3</w:t>
      </w:r>
      <w:r>
        <w:rPr>
          <w:bCs/>
        </w:rPr>
        <w:t>7</w:t>
      </w:r>
      <w:r>
        <w:rPr>
          <w:rFonts w:hint="eastAsia"/>
          <w:bCs/>
        </w:rPr>
        <w:t>个一般村，</w:t>
      </w:r>
      <w:r>
        <w:rPr>
          <w:bCs/>
        </w:rPr>
        <w:t>并</w:t>
      </w:r>
      <w:r>
        <w:rPr>
          <w:rFonts w:hint="eastAsia"/>
          <w:bCs/>
        </w:rPr>
        <w:t>提出村庄发展的分类管理策略。</w:t>
      </w:r>
    </w:p>
    <w:p>
      <w:pPr>
        <w:ind w:firstLine="480" w:firstLineChars="200"/>
        <w:rPr>
          <w:bCs/>
          <w:color w:val="000000" w:themeColor="text1"/>
        </w:rPr>
      </w:pPr>
    </w:p>
    <w:p>
      <w:pPr>
        <w:pStyle w:val="2"/>
        <w:numPr>
          <w:ilvl w:val="0"/>
          <w:numId w:val="3"/>
        </w:numPr>
      </w:pPr>
      <w:bookmarkStart w:id="198" w:name="_Toc514672591"/>
      <w:bookmarkStart w:id="199" w:name="_Toc517344925"/>
      <w:r>
        <w:rPr>
          <w:rFonts w:hint="eastAsia"/>
        </w:rPr>
        <w:t>控规编制单元划分</w:t>
      </w:r>
      <w:bookmarkEnd w:id="198"/>
      <w:bookmarkEnd w:id="199"/>
    </w:p>
    <w:p>
      <w:pPr>
        <w:pStyle w:val="3"/>
        <w:numPr>
          <w:ilvl w:val="1"/>
          <w:numId w:val="4"/>
        </w:numPr>
        <w:ind w:firstLine="105"/>
        <w:rPr>
          <w:rFonts w:ascii="Times New Roman" w:hAnsi="Times New Roman" w:cs="Times New Roman"/>
        </w:rPr>
      </w:pPr>
      <w:bookmarkStart w:id="200" w:name="_Toc514672592"/>
      <w:r>
        <w:rPr>
          <w:rFonts w:hint="eastAsia" w:ascii="Times New Roman" w:hAnsi="Times New Roman" w:cs="Times New Roman"/>
        </w:rPr>
        <w:t xml:space="preserve">  控规编制单元划分</w:t>
      </w:r>
      <w:bookmarkEnd w:id="200"/>
    </w:p>
    <w:p>
      <w:pPr>
        <w:ind w:firstLine="480" w:firstLineChars="200"/>
        <w:rPr>
          <w:bCs/>
        </w:rPr>
      </w:pPr>
      <w:r>
        <w:rPr>
          <w:rFonts w:hint="eastAsia"/>
          <w:bCs/>
        </w:rPr>
        <w:t>通过本次分区规划整合，在鄞南片区划分了</w:t>
      </w:r>
      <w:r>
        <w:rPr>
          <w:bCs/>
        </w:rPr>
        <w:t>7</w:t>
      </w:r>
      <w:r>
        <w:rPr>
          <w:rFonts w:hint="eastAsia"/>
          <w:bCs/>
        </w:rPr>
        <w:t>个控规编制管理单元。</w:t>
      </w:r>
    </w:p>
    <w:p>
      <w:pPr>
        <w:pStyle w:val="3"/>
        <w:numPr>
          <w:ilvl w:val="1"/>
          <w:numId w:val="4"/>
        </w:numPr>
        <w:ind w:firstLine="105"/>
        <w:rPr>
          <w:rFonts w:ascii="Times New Roman" w:hAnsi="Times New Roman" w:cs="Times New Roman"/>
        </w:rPr>
      </w:pPr>
      <w:bookmarkStart w:id="201" w:name="_Toc514672593"/>
      <w:r>
        <w:rPr>
          <w:rFonts w:hint="eastAsia" w:ascii="Times New Roman" w:hAnsi="Times New Roman" w:cs="Times New Roman"/>
        </w:rPr>
        <w:t xml:space="preserve">  控规编制单元控制指标</w:t>
      </w:r>
      <w:bookmarkEnd w:id="201"/>
    </w:p>
    <w:p>
      <w:pPr>
        <w:ind w:firstLine="480" w:firstLineChars="200"/>
        <w:rPr>
          <w:rFonts w:hint="eastAsia"/>
          <w:bCs/>
        </w:rPr>
      </w:pPr>
      <w:r>
        <w:rPr>
          <w:rFonts w:hint="eastAsia"/>
          <w:bCs/>
        </w:rPr>
        <w:t>控规编制单元控制指标主要包括总面积、居住人口规模、主导功能、市区级公园、重大设施配建控制内容。其中，市区级公园和重大设施是分区规划核心管控要素，编制控制性详细规划时应落实到各个编制单元，不得随意变更，确因外部条件或发展政策发生重大变化，应由分区规划原审批部门审批同意后方可变更。</w:t>
      </w:r>
    </w:p>
    <w:p>
      <w:pPr>
        <w:ind w:firstLine="480" w:firstLineChars="200"/>
        <w:rPr>
          <w:rFonts w:hint="eastAsia"/>
          <w:bCs/>
        </w:rPr>
      </w:pPr>
      <w:r>
        <w:rPr>
          <w:rFonts w:hint="eastAsia"/>
          <w:bCs/>
        </w:rPr>
        <w:br w:type="page"/>
      </w:r>
    </w:p>
    <w:p>
      <w:pPr>
        <w:jc w:val="both"/>
        <w:rPr>
          <w:rFonts w:hint="eastAsia" w:eastAsiaTheme="minorEastAsia"/>
          <w:bCs/>
          <w:lang w:eastAsia="zh-CN"/>
        </w:rPr>
      </w:pPr>
      <w:r>
        <w:rPr>
          <w:rFonts w:hint="eastAsia" w:eastAsiaTheme="minorEastAsia"/>
          <w:bCs/>
          <w:lang w:eastAsia="zh-CN"/>
        </w:rPr>
        <w:drawing>
          <wp:inline distT="0" distB="0" distL="114300" distR="114300">
            <wp:extent cx="5692140" cy="4026535"/>
            <wp:effectExtent l="0" t="0" r="3810" b="12065"/>
            <wp:docPr id="4" name="图片 4" descr="03公共服务设施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公共服务设施规划图"/>
                    <pic:cNvPicPr>
                      <a:picLocks noChangeAspect="1"/>
                    </pic:cNvPicPr>
                  </pic:nvPicPr>
                  <pic:blipFill>
                    <a:blip r:embed="rId8"/>
                    <a:stretch>
                      <a:fillRect/>
                    </a:stretch>
                  </pic:blipFill>
                  <pic:spPr>
                    <a:xfrm>
                      <a:off x="0" y="0"/>
                      <a:ext cx="5692140" cy="4026535"/>
                    </a:xfrm>
                    <a:prstGeom prst="rect">
                      <a:avLst/>
                    </a:prstGeom>
                  </pic:spPr>
                </pic:pic>
              </a:graphicData>
            </a:graphic>
          </wp:inline>
        </w:drawing>
      </w:r>
      <w:bookmarkStart w:id="202" w:name="_GoBack"/>
      <w:bookmarkEnd w:id="202"/>
      <w:r>
        <w:rPr>
          <w:rFonts w:hint="eastAsia" w:eastAsiaTheme="minorEastAsia"/>
          <w:bCs/>
          <w:lang w:eastAsia="zh-CN"/>
        </w:rPr>
        <w:drawing>
          <wp:inline distT="0" distB="0" distL="114300" distR="114300">
            <wp:extent cx="5692140" cy="4026535"/>
            <wp:effectExtent l="0" t="0" r="3810" b="12065"/>
            <wp:docPr id="3" name="图片 3" descr="02规划空间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规划空间结构图"/>
                    <pic:cNvPicPr>
                      <a:picLocks noChangeAspect="1"/>
                    </pic:cNvPicPr>
                  </pic:nvPicPr>
                  <pic:blipFill>
                    <a:blip r:embed="rId9"/>
                    <a:stretch>
                      <a:fillRect/>
                    </a:stretch>
                  </pic:blipFill>
                  <pic:spPr>
                    <a:xfrm>
                      <a:off x="0" y="0"/>
                      <a:ext cx="5692140" cy="4026535"/>
                    </a:xfrm>
                    <a:prstGeom prst="rect">
                      <a:avLst/>
                    </a:prstGeom>
                  </pic:spPr>
                </pic:pic>
              </a:graphicData>
            </a:graphic>
          </wp:inline>
        </w:drawing>
      </w:r>
      <w:r>
        <w:rPr>
          <w:rFonts w:hint="eastAsia" w:eastAsiaTheme="minorEastAsia"/>
          <w:bCs/>
          <w:lang w:eastAsia="zh-CN"/>
        </w:rPr>
        <w:drawing>
          <wp:inline distT="0" distB="0" distL="114300" distR="114300">
            <wp:extent cx="5692140" cy="4026535"/>
            <wp:effectExtent l="0" t="0" r="3810" b="12065"/>
            <wp:docPr id="2" name="图片 2" descr="01生态保护红线、城市及村庄建设用地控制线、工业集聚区控制线控制图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生态保护红线、城市及村庄建设用地控制线、工业集聚区控制线控制图001"/>
                    <pic:cNvPicPr>
                      <a:picLocks noChangeAspect="1"/>
                    </pic:cNvPicPr>
                  </pic:nvPicPr>
                  <pic:blipFill>
                    <a:blip r:embed="rId10"/>
                    <a:stretch>
                      <a:fillRect/>
                    </a:stretch>
                  </pic:blipFill>
                  <pic:spPr>
                    <a:xfrm>
                      <a:off x="0" y="0"/>
                      <a:ext cx="5692140" cy="4026535"/>
                    </a:xfrm>
                    <a:prstGeom prst="rect">
                      <a:avLst/>
                    </a:prstGeom>
                  </pic:spPr>
                </pic:pic>
              </a:graphicData>
            </a:graphic>
          </wp:inline>
        </w:drawing>
      </w:r>
      <w:r>
        <w:rPr>
          <w:rFonts w:hint="eastAsia" w:eastAsiaTheme="minorEastAsia"/>
          <w:bCs/>
          <w:lang w:eastAsia="zh-CN"/>
        </w:rPr>
        <w:drawing>
          <wp:inline distT="0" distB="0" distL="114300" distR="114300">
            <wp:extent cx="5692140" cy="4026535"/>
            <wp:effectExtent l="0" t="0" r="3810" b="12065"/>
            <wp:docPr id="1" name="图片 1" descr="04路网规划图（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路网规划图（2020）"/>
                    <pic:cNvPicPr>
                      <a:picLocks noChangeAspect="1"/>
                    </pic:cNvPicPr>
                  </pic:nvPicPr>
                  <pic:blipFill>
                    <a:blip r:embed="rId11"/>
                    <a:stretch>
                      <a:fillRect/>
                    </a:stretch>
                  </pic:blipFill>
                  <pic:spPr>
                    <a:xfrm>
                      <a:off x="0" y="0"/>
                      <a:ext cx="5692140" cy="4026535"/>
                    </a:xfrm>
                    <a:prstGeom prst="rect">
                      <a:avLst/>
                    </a:prstGeom>
                  </pic:spPr>
                </pic:pic>
              </a:graphicData>
            </a:graphic>
          </wp:inline>
        </w:drawing>
      </w:r>
    </w:p>
    <w:sectPr>
      <w:headerReference r:id="rId5" w:type="default"/>
      <w:footerReference r:id="rId6" w:type="default"/>
      <w:pgSz w:w="11907" w:h="16840"/>
      <w:pgMar w:top="1797" w:right="1440" w:bottom="1797" w:left="1440" w:header="851" w:footer="485"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时尚中黑简体">
    <w:panose1 w:val="01010104010101010101"/>
    <w:charset w:val="86"/>
    <w:family w:val="auto"/>
    <w:pitch w:val="default"/>
    <w:sig w:usb0="800002BF" w:usb1="184F6CF8"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20"/>
      <w:jc w:val="right"/>
      <w:rPr>
        <w:sz w:val="22"/>
        <w:szCs w:val="22"/>
      </w:rP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301052"/>
      <w:docPartObj>
        <w:docPartGallery w:val="AutoText"/>
      </w:docPartObj>
    </w:sdtPr>
    <w:sdtContent>
      <w:p>
        <w:pPr>
          <w:pStyle w:val="18"/>
          <w:jc w:val="right"/>
        </w:pPr>
        <w:r>
          <w:fldChar w:fldCharType="begin"/>
        </w:r>
        <w:r>
          <w:instrText xml:space="preserve">PAGE   \* MERGEFORMAT</w:instrText>
        </w:r>
        <w:r>
          <w:fldChar w:fldCharType="separate"/>
        </w:r>
        <w:r>
          <w:rPr>
            <w:lang w:val="zh-CN"/>
          </w:rPr>
          <w:t>14</w:t>
        </w:r>
        <w: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10107"/>
        <w:tab w:val="left" w:pos="14794"/>
      </w:tabs>
      <w:jc w:val="left"/>
    </w:pPr>
    <w:r>
      <w:tab/>
    </w:r>
    <w:r>
      <w:tab/>
    </w:r>
    <w:r>
      <w:tab/>
    </w:r>
    <w:r>
      <w:pict>
        <v:shape id="_x0000_s2139" o:spid="_x0000_s2139" o:spt="202" type="#_x0000_t202" style="position:absolute;left:0pt;margin-left:882pt;margin-top:-2.75pt;height:27pt;width:183.75pt;z-index:251682816;mso-width-relative:margin;mso-height-relative:margin;" fillcolor="#009E7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">
          <v:path/>
          <v:fill on="t" opacity="19018f" focussize="0,0"/>
          <v:stroke on="f" joinstyle="miter"/>
          <v:imagedata o:title=""/>
          <o:lock v:ext="edit"/>
          <v:textbox>
            <w:txbxContent>
              <w:p>
                <w:pPr>
                  <w:jc w:val="center"/>
                  <w:rPr>
                    <w:color w:val="FFFFFF" w:themeColor="background1"/>
                    <w:sz w:val="28"/>
                    <w:szCs w:val="28"/>
                  </w:rPr>
                </w:pPr>
                <w:r>
                  <w:rPr>
                    <w:rFonts w:hint="eastAsia" w:ascii="时尚中黑简体" w:hAnsi="时尚中黑简体" w:eastAsia="时尚中黑简体"/>
                    <w:color w:val="FFFFFF" w:themeColor="background1"/>
                    <w:sz w:val="28"/>
                    <w:szCs w:val="28"/>
                  </w:rPr>
                  <w:t>文本图集</w:t>
                </w:r>
              </w:p>
            </w:txbxContent>
          </v:textbox>
        </v:shape>
      </w:pict>
    </w:r>
    <w:r>
      <w:pict>
        <v:shape id="_x0000_s2138" o:spid="_x0000_s2138" o:spt="202" type="#_x0000_t202" style="position:absolute;left:0pt;margin-left:795.75pt;margin-top:-2.75pt;height:27pt;width:81pt;z-index:251681792;mso-width-relative:margin;mso-height-relative:margin;" fillcolor="#009E7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">
          <v:path/>
          <v:fill on="t" opacity="19018f" focussize="0,0"/>
          <v:stroke on="f" joinstyle="miter"/>
          <v:imagedata o:title=""/>
          <o:lock v:ext="edit"/>
          <v:textbox>
            <w:txbxContent>
              <w:p>
                <w:pPr>
                  <w:jc w:val="center"/>
                  <w:rPr>
                    <w:color w:val="FFFFFF" w:themeColor="background1"/>
                    <w:sz w:val="28"/>
                    <w:szCs w:val="28"/>
                  </w:rPr>
                </w:pPr>
              </w:p>
            </w:txbxContent>
          </v:textbox>
        </v:shape>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center" w:pos="10107"/>
        <w:tab w:val="left" w:pos="14794"/>
      </w:tabs>
      <w:jc w:val="left"/>
    </w:pPr>
    <w:r>
      <w:tab/>
    </w:r>
    <w:r>
      <w:tab/>
    </w:r>
    <w:r>
      <w:tab/>
    </w:r>
    <w:r>
      <w:pict>
        <v:shape id="_x0000_s2158" o:spid="_x0000_s2158" o:spt="202" type="#_x0000_t202" style="position:absolute;left:0pt;margin-left:882pt;margin-top:-2.75pt;height:27pt;width:183.75pt;z-index:251685888;mso-width-relative:margin;mso-height-relative:margin;" fillcolor="#009E7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">
          <v:path/>
          <v:fill on="t" opacity="19018f" focussize="0,0"/>
          <v:stroke on="f" joinstyle="miter"/>
          <v:imagedata o:title=""/>
          <o:lock v:ext="edit"/>
          <v:textbox>
            <w:txbxContent>
              <w:p>
                <w:pPr>
                  <w:jc w:val="center"/>
                  <w:rPr>
                    <w:color w:val="FFFFFF" w:themeColor="background1"/>
                    <w:sz w:val="28"/>
                    <w:szCs w:val="28"/>
                  </w:rPr>
                </w:pPr>
                <w:r>
                  <w:rPr>
                    <w:rFonts w:hint="eastAsia" w:ascii="时尚中黑简体" w:hAnsi="时尚中黑简体" w:eastAsia="时尚中黑简体"/>
                    <w:color w:val="FFFFFF" w:themeColor="background1"/>
                    <w:sz w:val="28"/>
                    <w:szCs w:val="28"/>
                  </w:rPr>
                  <w:t>文本图集</w:t>
                </w:r>
              </w:p>
            </w:txbxContent>
          </v:textbox>
        </v:shape>
      </w:pict>
    </w:r>
    <w:r>
      <w:pict>
        <v:shape id="_x0000_s2157" o:spid="_x0000_s2157" o:spt="202" type="#_x0000_t202" style="position:absolute;left:0pt;margin-left:795.75pt;margin-top:-2.75pt;height:27pt;width:81pt;z-index:251684864;mso-width-relative:margin;mso-height-relative:margin;" fillcolor="#009E7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">
          <v:path/>
          <v:fill on="t" opacity="19018f" focussize="0,0"/>
          <v:stroke on="f" joinstyle="miter"/>
          <v:imagedata o:title=""/>
          <o:lock v:ext="edit"/>
          <v:textbox>
            <w:txbxContent>
              <w:p>
                <w:pPr>
                  <w:jc w:val="center"/>
                  <w:rPr>
                    <w:color w:val="FFFFFF" w:themeColor="background1"/>
                    <w:sz w:val="28"/>
                    <w:szCs w:val="28"/>
                  </w:rPr>
                </w:pPr>
              </w:p>
            </w:txbxContent>
          </v:textbox>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japaneseCounting"/>
      <w:pStyle w:val="42"/>
      <w:lvlText w:val="第%1章"/>
      <w:lvlJc w:val="left"/>
      <w:pPr>
        <w:ind w:left="1271" w:hanging="420"/>
      </w:pPr>
      <w:rPr>
        <w:rFonts w:hint="default"/>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1">
    <w:nsid w:val="28B57144"/>
    <w:multiLevelType w:val="multilevel"/>
    <w:tmpl w:val="28B57144"/>
    <w:lvl w:ilvl="0" w:tentative="0">
      <w:start w:val="1"/>
      <w:numFmt w:val="decimal"/>
      <w:lvlText w:val="第%1条"/>
      <w:lvlJc w:val="left"/>
      <w:pPr>
        <w:ind w:left="840" w:hanging="420"/>
      </w:pPr>
      <w:rPr>
        <w:rFonts w:hint="eastAsia"/>
      </w:rPr>
    </w:lvl>
    <w:lvl w:ilvl="1" w:tentative="0">
      <w:start w:val="1"/>
      <w:numFmt w:val="decimal"/>
      <w:lvlText w:val="第%2条 "/>
      <w:lvlJc w:val="left"/>
      <w:pPr>
        <w:ind w:left="562"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F66D32"/>
    <w:multiLevelType w:val="multilevel"/>
    <w:tmpl w:val="43F66D32"/>
    <w:lvl w:ilvl="0" w:tentative="0">
      <w:start w:val="1"/>
      <w:numFmt w:val="chineseCountingThousand"/>
      <w:lvlText w:val="第%1章  "/>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545D01"/>
    <w:multiLevelType w:val="multilevel"/>
    <w:tmpl w:val="5C545D01"/>
    <w:lvl w:ilvl="0" w:tentative="0">
      <w:start w:val="1"/>
      <w:numFmt w:val="decimal"/>
      <w:pStyle w:val="23"/>
      <w:lvlText w:val="1.%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319F7"/>
    <w:rsid w:val="00002940"/>
    <w:rsid w:val="00003D39"/>
    <w:rsid w:val="00011C18"/>
    <w:rsid w:val="00012084"/>
    <w:rsid w:val="00012F64"/>
    <w:rsid w:val="00013272"/>
    <w:rsid w:val="00013D91"/>
    <w:rsid w:val="00020E1B"/>
    <w:rsid w:val="00021364"/>
    <w:rsid w:val="00022EB1"/>
    <w:rsid w:val="0002316F"/>
    <w:rsid w:val="000267AD"/>
    <w:rsid w:val="000318DC"/>
    <w:rsid w:val="0003551D"/>
    <w:rsid w:val="000365D1"/>
    <w:rsid w:val="00036C2E"/>
    <w:rsid w:val="00036C91"/>
    <w:rsid w:val="000408EE"/>
    <w:rsid w:val="00045B01"/>
    <w:rsid w:val="0004703D"/>
    <w:rsid w:val="00052398"/>
    <w:rsid w:val="00052CAA"/>
    <w:rsid w:val="000535A8"/>
    <w:rsid w:val="000541AD"/>
    <w:rsid w:val="000545E4"/>
    <w:rsid w:val="00056632"/>
    <w:rsid w:val="00056736"/>
    <w:rsid w:val="00056D77"/>
    <w:rsid w:val="00056DC8"/>
    <w:rsid w:val="00057EAD"/>
    <w:rsid w:val="00060D9E"/>
    <w:rsid w:val="00061DF0"/>
    <w:rsid w:val="00061EA8"/>
    <w:rsid w:val="000678A2"/>
    <w:rsid w:val="00067E1D"/>
    <w:rsid w:val="00070511"/>
    <w:rsid w:val="000766AE"/>
    <w:rsid w:val="00076E8D"/>
    <w:rsid w:val="000771B2"/>
    <w:rsid w:val="0007759B"/>
    <w:rsid w:val="00084F44"/>
    <w:rsid w:val="00084FDA"/>
    <w:rsid w:val="00087241"/>
    <w:rsid w:val="00091E58"/>
    <w:rsid w:val="000A0F6F"/>
    <w:rsid w:val="000A3B16"/>
    <w:rsid w:val="000A561D"/>
    <w:rsid w:val="000A5E6D"/>
    <w:rsid w:val="000A7ECA"/>
    <w:rsid w:val="000B0B5B"/>
    <w:rsid w:val="000B1038"/>
    <w:rsid w:val="000B60E8"/>
    <w:rsid w:val="000C30AF"/>
    <w:rsid w:val="000C74AE"/>
    <w:rsid w:val="000C7CEA"/>
    <w:rsid w:val="000D044F"/>
    <w:rsid w:val="000D42DA"/>
    <w:rsid w:val="000D6055"/>
    <w:rsid w:val="000D6AF4"/>
    <w:rsid w:val="000D7BBC"/>
    <w:rsid w:val="000E0049"/>
    <w:rsid w:val="000E170C"/>
    <w:rsid w:val="000E2576"/>
    <w:rsid w:val="000F0D36"/>
    <w:rsid w:val="000F2B92"/>
    <w:rsid w:val="000F45C8"/>
    <w:rsid w:val="000F648C"/>
    <w:rsid w:val="000F6EEF"/>
    <w:rsid w:val="000F6FDB"/>
    <w:rsid w:val="00101288"/>
    <w:rsid w:val="0010238C"/>
    <w:rsid w:val="0010272C"/>
    <w:rsid w:val="00107B87"/>
    <w:rsid w:val="001115A1"/>
    <w:rsid w:val="00117604"/>
    <w:rsid w:val="0012023A"/>
    <w:rsid w:val="00121C3F"/>
    <w:rsid w:val="00127269"/>
    <w:rsid w:val="00130780"/>
    <w:rsid w:val="0013091E"/>
    <w:rsid w:val="001319F7"/>
    <w:rsid w:val="001340C2"/>
    <w:rsid w:val="00134D6E"/>
    <w:rsid w:val="00136D13"/>
    <w:rsid w:val="00137381"/>
    <w:rsid w:val="0014539B"/>
    <w:rsid w:val="00145791"/>
    <w:rsid w:val="0015141E"/>
    <w:rsid w:val="001529F5"/>
    <w:rsid w:val="0015386F"/>
    <w:rsid w:val="001572F1"/>
    <w:rsid w:val="001608CB"/>
    <w:rsid w:val="00162350"/>
    <w:rsid w:val="0016406B"/>
    <w:rsid w:val="00164339"/>
    <w:rsid w:val="00165172"/>
    <w:rsid w:val="00166C60"/>
    <w:rsid w:val="001673BB"/>
    <w:rsid w:val="00173DDB"/>
    <w:rsid w:val="00183068"/>
    <w:rsid w:val="00190898"/>
    <w:rsid w:val="00195538"/>
    <w:rsid w:val="001A4F7D"/>
    <w:rsid w:val="001A7DFD"/>
    <w:rsid w:val="001B28C4"/>
    <w:rsid w:val="001C353E"/>
    <w:rsid w:val="001C75EB"/>
    <w:rsid w:val="001D2BF6"/>
    <w:rsid w:val="001D3D0F"/>
    <w:rsid w:val="001E30E8"/>
    <w:rsid w:val="001E3AFF"/>
    <w:rsid w:val="001E48B4"/>
    <w:rsid w:val="001E6A11"/>
    <w:rsid w:val="001E7A6D"/>
    <w:rsid w:val="001F4A12"/>
    <w:rsid w:val="001F5763"/>
    <w:rsid w:val="001F5A61"/>
    <w:rsid w:val="001F5F5A"/>
    <w:rsid w:val="001F647B"/>
    <w:rsid w:val="00201C27"/>
    <w:rsid w:val="00202009"/>
    <w:rsid w:val="0020371F"/>
    <w:rsid w:val="002049E4"/>
    <w:rsid w:val="002078F8"/>
    <w:rsid w:val="002213C0"/>
    <w:rsid w:val="00223E6E"/>
    <w:rsid w:val="00233469"/>
    <w:rsid w:val="00233594"/>
    <w:rsid w:val="002335AF"/>
    <w:rsid w:val="00233711"/>
    <w:rsid w:val="00240777"/>
    <w:rsid w:val="00262796"/>
    <w:rsid w:val="002638F2"/>
    <w:rsid w:val="002663AC"/>
    <w:rsid w:val="00271877"/>
    <w:rsid w:val="002765AA"/>
    <w:rsid w:val="00276BA5"/>
    <w:rsid w:val="002847B9"/>
    <w:rsid w:val="00285300"/>
    <w:rsid w:val="00287096"/>
    <w:rsid w:val="002871E6"/>
    <w:rsid w:val="00294998"/>
    <w:rsid w:val="00295913"/>
    <w:rsid w:val="002B0F30"/>
    <w:rsid w:val="002B0FC5"/>
    <w:rsid w:val="002B28A0"/>
    <w:rsid w:val="002B2F0E"/>
    <w:rsid w:val="002B73CE"/>
    <w:rsid w:val="002B768F"/>
    <w:rsid w:val="002C29FE"/>
    <w:rsid w:val="002D7749"/>
    <w:rsid w:val="002E69F1"/>
    <w:rsid w:val="002F0B9E"/>
    <w:rsid w:val="002F11AF"/>
    <w:rsid w:val="002F23BD"/>
    <w:rsid w:val="002F3A09"/>
    <w:rsid w:val="002F4F1C"/>
    <w:rsid w:val="003031EB"/>
    <w:rsid w:val="00307636"/>
    <w:rsid w:val="00310B0A"/>
    <w:rsid w:val="00314113"/>
    <w:rsid w:val="00314D3A"/>
    <w:rsid w:val="00320723"/>
    <w:rsid w:val="0032300F"/>
    <w:rsid w:val="0032402D"/>
    <w:rsid w:val="00327F65"/>
    <w:rsid w:val="00330784"/>
    <w:rsid w:val="00333EA2"/>
    <w:rsid w:val="0033690C"/>
    <w:rsid w:val="00340F48"/>
    <w:rsid w:val="00345AAE"/>
    <w:rsid w:val="00352651"/>
    <w:rsid w:val="00352DB2"/>
    <w:rsid w:val="00354A1C"/>
    <w:rsid w:val="00355E8A"/>
    <w:rsid w:val="0035751C"/>
    <w:rsid w:val="00360388"/>
    <w:rsid w:val="00360CC4"/>
    <w:rsid w:val="003611F0"/>
    <w:rsid w:val="00361A1C"/>
    <w:rsid w:val="00363593"/>
    <w:rsid w:val="00363D71"/>
    <w:rsid w:val="00366971"/>
    <w:rsid w:val="00371D86"/>
    <w:rsid w:val="0038052A"/>
    <w:rsid w:val="00380E18"/>
    <w:rsid w:val="003931C1"/>
    <w:rsid w:val="00394A6C"/>
    <w:rsid w:val="00394BE7"/>
    <w:rsid w:val="00396A0D"/>
    <w:rsid w:val="003A0314"/>
    <w:rsid w:val="003B1D4E"/>
    <w:rsid w:val="003B29CF"/>
    <w:rsid w:val="003C24B6"/>
    <w:rsid w:val="003C2728"/>
    <w:rsid w:val="003C3BC3"/>
    <w:rsid w:val="003C61A2"/>
    <w:rsid w:val="003C7BD2"/>
    <w:rsid w:val="003C7F9F"/>
    <w:rsid w:val="003D0733"/>
    <w:rsid w:val="003E043A"/>
    <w:rsid w:val="003E0A54"/>
    <w:rsid w:val="003E4B51"/>
    <w:rsid w:val="003E7516"/>
    <w:rsid w:val="003E7A08"/>
    <w:rsid w:val="003F0BFA"/>
    <w:rsid w:val="003F309B"/>
    <w:rsid w:val="003F7225"/>
    <w:rsid w:val="0040450F"/>
    <w:rsid w:val="00405688"/>
    <w:rsid w:val="00410FFA"/>
    <w:rsid w:val="004120BE"/>
    <w:rsid w:val="004120FC"/>
    <w:rsid w:val="00413A69"/>
    <w:rsid w:val="00416C9B"/>
    <w:rsid w:val="00417B39"/>
    <w:rsid w:val="00421F3D"/>
    <w:rsid w:val="00422101"/>
    <w:rsid w:val="004231B4"/>
    <w:rsid w:val="00424D36"/>
    <w:rsid w:val="0042645F"/>
    <w:rsid w:val="0044137A"/>
    <w:rsid w:val="00443B5E"/>
    <w:rsid w:val="004457DB"/>
    <w:rsid w:val="0045689B"/>
    <w:rsid w:val="00460785"/>
    <w:rsid w:val="00465104"/>
    <w:rsid w:val="00466D46"/>
    <w:rsid w:val="004676C1"/>
    <w:rsid w:val="00477419"/>
    <w:rsid w:val="004846D9"/>
    <w:rsid w:val="00490795"/>
    <w:rsid w:val="004929CA"/>
    <w:rsid w:val="00493924"/>
    <w:rsid w:val="004A008B"/>
    <w:rsid w:val="004A1F8D"/>
    <w:rsid w:val="004A3FEA"/>
    <w:rsid w:val="004B0EC4"/>
    <w:rsid w:val="004B1F0A"/>
    <w:rsid w:val="004B28C6"/>
    <w:rsid w:val="004B2FF4"/>
    <w:rsid w:val="004B66AA"/>
    <w:rsid w:val="004C5EB3"/>
    <w:rsid w:val="004C6BDA"/>
    <w:rsid w:val="004F1DD6"/>
    <w:rsid w:val="00500876"/>
    <w:rsid w:val="00510150"/>
    <w:rsid w:val="0052351E"/>
    <w:rsid w:val="0052696B"/>
    <w:rsid w:val="0053187E"/>
    <w:rsid w:val="00533182"/>
    <w:rsid w:val="0053582A"/>
    <w:rsid w:val="005371C6"/>
    <w:rsid w:val="005417B2"/>
    <w:rsid w:val="00541F1E"/>
    <w:rsid w:val="00542247"/>
    <w:rsid w:val="005538FD"/>
    <w:rsid w:val="00557834"/>
    <w:rsid w:val="00560CD1"/>
    <w:rsid w:val="005677A3"/>
    <w:rsid w:val="00571829"/>
    <w:rsid w:val="00571918"/>
    <w:rsid w:val="00576844"/>
    <w:rsid w:val="005769D9"/>
    <w:rsid w:val="005771C8"/>
    <w:rsid w:val="00580C1C"/>
    <w:rsid w:val="00591DA8"/>
    <w:rsid w:val="005A32CA"/>
    <w:rsid w:val="005B12A4"/>
    <w:rsid w:val="005B428C"/>
    <w:rsid w:val="005B6AAB"/>
    <w:rsid w:val="005B7560"/>
    <w:rsid w:val="005C02BB"/>
    <w:rsid w:val="005C044A"/>
    <w:rsid w:val="005C7DA6"/>
    <w:rsid w:val="005D3525"/>
    <w:rsid w:val="005D79AF"/>
    <w:rsid w:val="005E1C2C"/>
    <w:rsid w:val="005E3566"/>
    <w:rsid w:val="005E76BD"/>
    <w:rsid w:val="005F15BE"/>
    <w:rsid w:val="005F5EA8"/>
    <w:rsid w:val="00603A81"/>
    <w:rsid w:val="00614209"/>
    <w:rsid w:val="00615C9A"/>
    <w:rsid w:val="00627D57"/>
    <w:rsid w:val="0063104F"/>
    <w:rsid w:val="006339DB"/>
    <w:rsid w:val="0064010B"/>
    <w:rsid w:val="0064526B"/>
    <w:rsid w:val="00645F56"/>
    <w:rsid w:val="00651BCE"/>
    <w:rsid w:val="00654D9D"/>
    <w:rsid w:val="00655538"/>
    <w:rsid w:val="00667829"/>
    <w:rsid w:val="00670890"/>
    <w:rsid w:val="00672410"/>
    <w:rsid w:val="00676BE8"/>
    <w:rsid w:val="00677BF1"/>
    <w:rsid w:val="00681E5A"/>
    <w:rsid w:val="00682180"/>
    <w:rsid w:val="00683552"/>
    <w:rsid w:val="0068554C"/>
    <w:rsid w:val="006A198D"/>
    <w:rsid w:val="006A31C6"/>
    <w:rsid w:val="006A5D3F"/>
    <w:rsid w:val="006A7670"/>
    <w:rsid w:val="006B0962"/>
    <w:rsid w:val="006B0F8E"/>
    <w:rsid w:val="006B2B38"/>
    <w:rsid w:val="006B6B28"/>
    <w:rsid w:val="006B6DA5"/>
    <w:rsid w:val="006C1A52"/>
    <w:rsid w:val="006D2574"/>
    <w:rsid w:val="006D7825"/>
    <w:rsid w:val="006E1FBC"/>
    <w:rsid w:val="006E3590"/>
    <w:rsid w:val="006F7061"/>
    <w:rsid w:val="00701356"/>
    <w:rsid w:val="00706D98"/>
    <w:rsid w:val="00710E8F"/>
    <w:rsid w:val="007153BB"/>
    <w:rsid w:val="00715FEB"/>
    <w:rsid w:val="00717C11"/>
    <w:rsid w:val="00723A26"/>
    <w:rsid w:val="0072589B"/>
    <w:rsid w:val="0072770A"/>
    <w:rsid w:val="00727F96"/>
    <w:rsid w:val="007342D1"/>
    <w:rsid w:val="00734A2A"/>
    <w:rsid w:val="007432C8"/>
    <w:rsid w:val="007433CC"/>
    <w:rsid w:val="0074679C"/>
    <w:rsid w:val="007558DA"/>
    <w:rsid w:val="00755AC0"/>
    <w:rsid w:val="00755E05"/>
    <w:rsid w:val="0076081A"/>
    <w:rsid w:val="00767A26"/>
    <w:rsid w:val="00770581"/>
    <w:rsid w:val="00770A27"/>
    <w:rsid w:val="00772B78"/>
    <w:rsid w:val="00775340"/>
    <w:rsid w:val="007836BD"/>
    <w:rsid w:val="007842AA"/>
    <w:rsid w:val="00793486"/>
    <w:rsid w:val="007940C2"/>
    <w:rsid w:val="007A3398"/>
    <w:rsid w:val="007A3C84"/>
    <w:rsid w:val="007A5E03"/>
    <w:rsid w:val="007A749C"/>
    <w:rsid w:val="007B5787"/>
    <w:rsid w:val="007B766D"/>
    <w:rsid w:val="007B7CF9"/>
    <w:rsid w:val="007B7F33"/>
    <w:rsid w:val="007C196E"/>
    <w:rsid w:val="007D4706"/>
    <w:rsid w:val="007D7369"/>
    <w:rsid w:val="007E0944"/>
    <w:rsid w:val="007E7B40"/>
    <w:rsid w:val="007E7E0C"/>
    <w:rsid w:val="007F2D85"/>
    <w:rsid w:val="007F61E3"/>
    <w:rsid w:val="00802229"/>
    <w:rsid w:val="008026A6"/>
    <w:rsid w:val="00802917"/>
    <w:rsid w:val="008100EB"/>
    <w:rsid w:val="008102E1"/>
    <w:rsid w:val="00815AF4"/>
    <w:rsid w:val="00820419"/>
    <w:rsid w:val="0082556E"/>
    <w:rsid w:val="00835E5F"/>
    <w:rsid w:val="008362F4"/>
    <w:rsid w:val="00837B1A"/>
    <w:rsid w:val="00841F8F"/>
    <w:rsid w:val="00842127"/>
    <w:rsid w:val="00842437"/>
    <w:rsid w:val="00844E48"/>
    <w:rsid w:val="0084523D"/>
    <w:rsid w:val="00845343"/>
    <w:rsid w:val="008464DF"/>
    <w:rsid w:val="00853810"/>
    <w:rsid w:val="00855751"/>
    <w:rsid w:val="008611FB"/>
    <w:rsid w:val="00861616"/>
    <w:rsid w:val="00862947"/>
    <w:rsid w:val="008665F6"/>
    <w:rsid w:val="0086673D"/>
    <w:rsid w:val="00875130"/>
    <w:rsid w:val="00882709"/>
    <w:rsid w:val="00882B3E"/>
    <w:rsid w:val="00883EF7"/>
    <w:rsid w:val="00887AF8"/>
    <w:rsid w:val="00890D37"/>
    <w:rsid w:val="0089154E"/>
    <w:rsid w:val="00896214"/>
    <w:rsid w:val="00896D2E"/>
    <w:rsid w:val="008A117A"/>
    <w:rsid w:val="008A1E3F"/>
    <w:rsid w:val="008B678E"/>
    <w:rsid w:val="008C31A7"/>
    <w:rsid w:val="008C4666"/>
    <w:rsid w:val="008D61E7"/>
    <w:rsid w:val="008E2D06"/>
    <w:rsid w:val="008E6A97"/>
    <w:rsid w:val="008F4EC1"/>
    <w:rsid w:val="008F72D2"/>
    <w:rsid w:val="008F7E7C"/>
    <w:rsid w:val="009015CD"/>
    <w:rsid w:val="00904F95"/>
    <w:rsid w:val="009056A6"/>
    <w:rsid w:val="00914D9C"/>
    <w:rsid w:val="0092133F"/>
    <w:rsid w:val="0092673B"/>
    <w:rsid w:val="00927162"/>
    <w:rsid w:val="0093018C"/>
    <w:rsid w:val="00936FA4"/>
    <w:rsid w:val="00940445"/>
    <w:rsid w:val="0094683A"/>
    <w:rsid w:val="00947251"/>
    <w:rsid w:val="009545D5"/>
    <w:rsid w:val="00954EE6"/>
    <w:rsid w:val="00963DDE"/>
    <w:rsid w:val="00963E91"/>
    <w:rsid w:val="0097418C"/>
    <w:rsid w:val="0097618D"/>
    <w:rsid w:val="0098111E"/>
    <w:rsid w:val="009817AB"/>
    <w:rsid w:val="00984C13"/>
    <w:rsid w:val="0099321F"/>
    <w:rsid w:val="00993C18"/>
    <w:rsid w:val="009942C6"/>
    <w:rsid w:val="00995DED"/>
    <w:rsid w:val="0099750F"/>
    <w:rsid w:val="009A2926"/>
    <w:rsid w:val="009A513B"/>
    <w:rsid w:val="009A6ABB"/>
    <w:rsid w:val="009A6E7A"/>
    <w:rsid w:val="009B2305"/>
    <w:rsid w:val="009B3233"/>
    <w:rsid w:val="009C0474"/>
    <w:rsid w:val="009C0E91"/>
    <w:rsid w:val="009C76E7"/>
    <w:rsid w:val="009D36CF"/>
    <w:rsid w:val="009D3BEE"/>
    <w:rsid w:val="009D498E"/>
    <w:rsid w:val="009D4E5A"/>
    <w:rsid w:val="009D7B1C"/>
    <w:rsid w:val="009E0180"/>
    <w:rsid w:val="009E081B"/>
    <w:rsid w:val="009E137B"/>
    <w:rsid w:val="009E156B"/>
    <w:rsid w:val="009E2FE8"/>
    <w:rsid w:val="009E4552"/>
    <w:rsid w:val="009E4F5F"/>
    <w:rsid w:val="009E66C8"/>
    <w:rsid w:val="009E7BFB"/>
    <w:rsid w:val="009F0D18"/>
    <w:rsid w:val="009F37D3"/>
    <w:rsid w:val="009F617C"/>
    <w:rsid w:val="009F7F93"/>
    <w:rsid w:val="00A00A9E"/>
    <w:rsid w:val="00A01308"/>
    <w:rsid w:val="00A10197"/>
    <w:rsid w:val="00A10DA1"/>
    <w:rsid w:val="00A118EC"/>
    <w:rsid w:val="00A13A82"/>
    <w:rsid w:val="00A15E0E"/>
    <w:rsid w:val="00A22B51"/>
    <w:rsid w:val="00A26673"/>
    <w:rsid w:val="00A26821"/>
    <w:rsid w:val="00A2793B"/>
    <w:rsid w:val="00A30744"/>
    <w:rsid w:val="00A314B8"/>
    <w:rsid w:val="00A32E2D"/>
    <w:rsid w:val="00A35624"/>
    <w:rsid w:val="00A37440"/>
    <w:rsid w:val="00A5016E"/>
    <w:rsid w:val="00A5461F"/>
    <w:rsid w:val="00A5704C"/>
    <w:rsid w:val="00A73AC8"/>
    <w:rsid w:val="00A751C8"/>
    <w:rsid w:val="00A77439"/>
    <w:rsid w:val="00A9053F"/>
    <w:rsid w:val="00A9368A"/>
    <w:rsid w:val="00A976AD"/>
    <w:rsid w:val="00AA5D27"/>
    <w:rsid w:val="00AB7109"/>
    <w:rsid w:val="00AC7AAD"/>
    <w:rsid w:val="00AD1AE9"/>
    <w:rsid w:val="00AD2AA9"/>
    <w:rsid w:val="00AD5E5F"/>
    <w:rsid w:val="00AD7389"/>
    <w:rsid w:val="00AF06E2"/>
    <w:rsid w:val="00AF12A8"/>
    <w:rsid w:val="00AF365C"/>
    <w:rsid w:val="00AF4067"/>
    <w:rsid w:val="00B0107D"/>
    <w:rsid w:val="00B03846"/>
    <w:rsid w:val="00B03AD4"/>
    <w:rsid w:val="00B0683F"/>
    <w:rsid w:val="00B07582"/>
    <w:rsid w:val="00B07EA4"/>
    <w:rsid w:val="00B14FD7"/>
    <w:rsid w:val="00B16F57"/>
    <w:rsid w:val="00B2188E"/>
    <w:rsid w:val="00B23B08"/>
    <w:rsid w:val="00B23B3F"/>
    <w:rsid w:val="00B25D5E"/>
    <w:rsid w:val="00B339B7"/>
    <w:rsid w:val="00B33EFC"/>
    <w:rsid w:val="00B35AB3"/>
    <w:rsid w:val="00B35F95"/>
    <w:rsid w:val="00B36FE9"/>
    <w:rsid w:val="00B4112B"/>
    <w:rsid w:val="00B44651"/>
    <w:rsid w:val="00B44F5B"/>
    <w:rsid w:val="00B4544A"/>
    <w:rsid w:val="00B637CF"/>
    <w:rsid w:val="00B64B76"/>
    <w:rsid w:val="00B65CD0"/>
    <w:rsid w:val="00B67B27"/>
    <w:rsid w:val="00B72E9E"/>
    <w:rsid w:val="00B8261C"/>
    <w:rsid w:val="00B847A9"/>
    <w:rsid w:val="00B86EA0"/>
    <w:rsid w:val="00B876EE"/>
    <w:rsid w:val="00B87903"/>
    <w:rsid w:val="00B8795D"/>
    <w:rsid w:val="00B95681"/>
    <w:rsid w:val="00BA31B3"/>
    <w:rsid w:val="00BA4FA6"/>
    <w:rsid w:val="00BA7C5F"/>
    <w:rsid w:val="00BB53C2"/>
    <w:rsid w:val="00BB6BD7"/>
    <w:rsid w:val="00BB7A37"/>
    <w:rsid w:val="00BC0798"/>
    <w:rsid w:val="00BD08AE"/>
    <w:rsid w:val="00BD243F"/>
    <w:rsid w:val="00BD2B16"/>
    <w:rsid w:val="00BD44E6"/>
    <w:rsid w:val="00BD4F56"/>
    <w:rsid w:val="00BD70E8"/>
    <w:rsid w:val="00BE0CE3"/>
    <w:rsid w:val="00BE2059"/>
    <w:rsid w:val="00BE322C"/>
    <w:rsid w:val="00BE51CD"/>
    <w:rsid w:val="00BE669B"/>
    <w:rsid w:val="00BF3E5E"/>
    <w:rsid w:val="00BF4BC6"/>
    <w:rsid w:val="00C001C1"/>
    <w:rsid w:val="00C0105F"/>
    <w:rsid w:val="00C03968"/>
    <w:rsid w:val="00C05D42"/>
    <w:rsid w:val="00C107DB"/>
    <w:rsid w:val="00C17365"/>
    <w:rsid w:val="00C23D41"/>
    <w:rsid w:val="00C31FBB"/>
    <w:rsid w:val="00C339D6"/>
    <w:rsid w:val="00C424A0"/>
    <w:rsid w:val="00C47263"/>
    <w:rsid w:val="00C479D7"/>
    <w:rsid w:val="00C511DF"/>
    <w:rsid w:val="00C5253F"/>
    <w:rsid w:val="00C52878"/>
    <w:rsid w:val="00C6383C"/>
    <w:rsid w:val="00C662AF"/>
    <w:rsid w:val="00C66CA3"/>
    <w:rsid w:val="00C6743F"/>
    <w:rsid w:val="00C74EB7"/>
    <w:rsid w:val="00C75FA0"/>
    <w:rsid w:val="00C8116E"/>
    <w:rsid w:val="00C86BC0"/>
    <w:rsid w:val="00C90355"/>
    <w:rsid w:val="00C96641"/>
    <w:rsid w:val="00C97F88"/>
    <w:rsid w:val="00CA0E46"/>
    <w:rsid w:val="00CA2D31"/>
    <w:rsid w:val="00CA44AA"/>
    <w:rsid w:val="00CA6560"/>
    <w:rsid w:val="00CA73F6"/>
    <w:rsid w:val="00CB48BB"/>
    <w:rsid w:val="00CB7035"/>
    <w:rsid w:val="00CC0DE0"/>
    <w:rsid w:val="00CC1AF5"/>
    <w:rsid w:val="00CC6874"/>
    <w:rsid w:val="00CD1D7E"/>
    <w:rsid w:val="00CD53F9"/>
    <w:rsid w:val="00CD6A78"/>
    <w:rsid w:val="00CE05CD"/>
    <w:rsid w:val="00CE1C04"/>
    <w:rsid w:val="00CE64F7"/>
    <w:rsid w:val="00CF1C06"/>
    <w:rsid w:val="00D027CF"/>
    <w:rsid w:val="00D04C11"/>
    <w:rsid w:val="00D053E0"/>
    <w:rsid w:val="00D05915"/>
    <w:rsid w:val="00D1005D"/>
    <w:rsid w:val="00D11609"/>
    <w:rsid w:val="00D135FA"/>
    <w:rsid w:val="00D1570D"/>
    <w:rsid w:val="00D25157"/>
    <w:rsid w:val="00D25F9C"/>
    <w:rsid w:val="00D3091F"/>
    <w:rsid w:val="00D37363"/>
    <w:rsid w:val="00D41D8F"/>
    <w:rsid w:val="00D425B0"/>
    <w:rsid w:val="00D43390"/>
    <w:rsid w:val="00D4404C"/>
    <w:rsid w:val="00D51F75"/>
    <w:rsid w:val="00D525FE"/>
    <w:rsid w:val="00D577B1"/>
    <w:rsid w:val="00D6721B"/>
    <w:rsid w:val="00D738CC"/>
    <w:rsid w:val="00D73E59"/>
    <w:rsid w:val="00D746FB"/>
    <w:rsid w:val="00D761ED"/>
    <w:rsid w:val="00D818FD"/>
    <w:rsid w:val="00D81D34"/>
    <w:rsid w:val="00D83401"/>
    <w:rsid w:val="00D83419"/>
    <w:rsid w:val="00D855B3"/>
    <w:rsid w:val="00D90F63"/>
    <w:rsid w:val="00DA2F75"/>
    <w:rsid w:val="00DA39BE"/>
    <w:rsid w:val="00DA3E01"/>
    <w:rsid w:val="00DA43D6"/>
    <w:rsid w:val="00DB033E"/>
    <w:rsid w:val="00DB4348"/>
    <w:rsid w:val="00DB5F04"/>
    <w:rsid w:val="00DB6D47"/>
    <w:rsid w:val="00DC37B4"/>
    <w:rsid w:val="00DC5164"/>
    <w:rsid w:val="00DC609B"/>
    <w:rsid w:val="00DE06C5"/>
    <w:rsid w:val="00DE413B"/>
    <w:rsid w:val="00DF278C"/>
    <w:rsid w:val="00DF2B7A"/>
    <w:rsid w:val="00DF67B7"/>
    <w:rsid w:val="00DF77BA"/>
    <w:rsid w:val="00E023C9"/>
    <w:rsid w:val="00E02DF7"/>
    <w:rsid w:val="00E13495"/>
    <w:rsid w:val="00E161FB"/>
    <w:rsid w:val="00E17A05"/>
    <w:rsid w:val="00E21D20"/>
    <w:rsid w:val="00E27181"/>
    <w:rsid w:val="00E27B59"/>
    <w:rsid w:val="00E32D29"/>
    <w:rsid w:val="00E41918"/>
    <w:rsid w:val="00E434FE"/>
    <w:rsid w:val="00E4401D"/>
    <w:rsid w:val="00E44D4E"/>
    <w:rsid w:val="00E468D6"/>
    <w:rsid w:val="00E54919"/>
    <w:rsid w:val="00E564F5"/>
    <w:rsid w:val="00E60943"/>
    <w:rsid w:val="00E61F38"/>
    <w:rsid w:val="00E62E10"/>
    <w:rsid w:val="00E64270"/>
    <w:rsid w:val="00E64978"/>
    <w:rsid w:val="00E827F6"/>
    <w:rsid w:val="00E83485"/>
    <w:rsid w:val="00E84ECC"/>
    <w:rsid w:val="00E93997"/>
    <w:rsid w:val="00E94DD1"/>
    <w:rsid w:val="00E951D1"/>
    <w:rsid w:val="00E954AB"/>
    <w:rsid w:val="00EA33B8"/>
    <w:rsid w:val="00EA6F48"/>
    <w:rsid w:val="00EB0618"/>
    <w:rsid w:val="00EB6F61"/>
    <w:rsid w:val="00EC1217"/>
    <w:rsid w:val="00EC2C8A"/>
    <w:rsid w:val="00EC39A7"/>
    <w:rsid w:val="00EC5AFE"/>
    <w:rsid w:val="00ED08FA"/>
    <w:rsid w:val="00ED469B"/>
    <w:rsid w:val="00ED573F"/>
    <w:rsid w:val="00EE195A"/>
    <w:rsid w:val="00EF088F"/>
    <w:rsid w:val="00EF2F54"/>
    <w:rsid w:val="00EF3533"/>
    <w:rsid w:val="00EF3DF2"/>
    <w:rsid w:val="00EF6473"/>
    <w:rsid w:val="00EF7665"/>
    <w:rsid w:val="00F11CB5"/>
    <w:rsid w:val="00F15B6B"/>
    <w:rsid w:val="00F16443"/>
    <w:rsid w:val="00F17968"/>
    <w:rsid w:val="00F20825"/>
    <w:rsid w:val="00F22571"/>
    <w:rsid w:val="00F23889"/>
    <w:rsid w:val="00F24430"/>
    <w:rsid w:val="00F24FE9"/>
    <w:rsid w:val="00F25F4E"/>
    <w:rsid w:val="00F3165F"/>
    <w:rsid w:val="00F329E3"/>
    <w:rsid w:val="00F36B6B"/>
    <w:rsid w:val="00F376FA"/>
    <w:rsid w:val="00F50B35"/>
    <w:rsid w:val="00F50C67"/>
    <w:rsid w:val="00F53A98"/>
    <w:rsid w:val="00F55205"/>
    <w:rsid w:val="00F672FC"/>
    <w:rsid w:val="00F70308"/>
    <w:rsid w:val="00F739AA"/>
    <w:rsid w:val="00F74CAF"/>
    <w:rsid w:val="00F74F63"/>
    <w:rsid w:val="00F75266"/>
    <w:rsid w:val="00F77061"/>
    <w:rsid w:val="00F777F5"/>
    <w:rsid w:val="00F816E1"/>
    <w:rsid w:val="00F8363F"/>
    <w:rsid w:val="00F84A2E"/>
    <w:rsid w:val="00F85D36"/>
    <w:rsid w:val="00F872B8"/>
    <w:rsid w:val="00F94236"/>
    <w:rsid w:val="00F94822"/>
    <w:rsid w:val="00F9513C"/>
    <w:rsid w:val="00F96DE1"/>
    <w:rsid w:val="00F97F87"/>
    <w:rsid w:val="00FA1415"/>
    <w:rsid w:val="00FA6FF3"/>
    <w:rsid w:val="00FB0721"/>
    <w:rsid w:val="00FB6FD1"/>
    <w:rsid w:val="00FC00CD"/>
    <w:rsid w:val="00FC26B8"/>
    <w:rsid w:val="00FC3693"/>
    <w:rsid w:val="00FC414C"/>
    <w:rsid w:val="00FD137C"/>
    <w:rsid w:val="00FD32B5"/>
    <w:rsid w:val="00FD4A0E"/>
    <w:rsid w:val="00FD6A24"/>
    <w:rsid w:val="00FD6E1D"/>
    <w:rsid w:val="00FD7411"/>
    <w:rsid w:val="00FE155D"/>
    <w:rsid w:val="00FE6A0E"/>
    <w:rsid w:val="028864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unhideWhenUsed="0" w:uiPriority="9" w:semiHidden="0" w:name="heading 8"/>
    <w:lsdException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35"/>
    <w:qFormat/>
    <w:uiPriority w:val="9"/>
    <w:pPr>
      <w:keepNext/>
      <w:keepLines/>
      <w:spacing w:before="60" w:after="60"/>
      <w:jc w:val="left"/>
      <w:outlineLvl w:val="0"/>
    </w:pPr>
    <w:rPr>
      <w:rFonts w:eastAsia="黑体"/>
      <w:b/>
      <w:bCs/>
      <w:kern w:val="44"/>
      <w:sz w:val="32"/>
      <w:szCs w:val="44"/>
    </w:rPr>
  </w:style>
  <w:style w:type="paragraph" w:styleId="3">
    <w:name w:val="heading 2"/>
    <w:basedOn w:val="1"/>
    <w:next w:val="1"/>
    <w:link w:val="36"/>
    <w:unhideWhenUsed/>
    <w:qFormat/>
    <w:uiPriority w:val="9"/>
    <w:pPr>
      <w:keepNext/>
      <w:keepLines/>
      <w:spacing w:before="60" w:after="60"/>
      <w:ind w:firstLine="35" w:firstLineChars="35"/>
      <w:jc w:val="left"/>
      <w:outlineLvl w:val="1"/>
    </w:pPr>
    <w:rPr>
      <w:rFonts w:asciiTheme="majorHAnsi" w:hAnsiTheme="majorHAnsi" w:eastAsiaTheme="majorEastAsia" w:cstheme="majorBidi"/>
      <w:b/>
      <w:bCs/>
      <w:sz w:val="30"/>
      <w:szCs w:val="32"/>
    </w:rPr>
  </w:style>
  <w:style w:type="paragraph" w:styleId="4">
    <w:name w:val="heading 3"/>
    <w:basedOn w:val="1"/>
    <w:next w:val="1"/>
    <w:link w:val="4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7"/>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8"/>
    <w:qFormat/>
    <w:uiPriority w:val="9"/>
    <w:pPr>
      <w:keepNext/>
      <w:keepLines/>
      <w:spacing w:before="280" w:after="290" w:line="374" w:lineRule="auto"/>
      <w:ind w:left="1008" w:hanging="1008"/>
      <w:jc w:val="left"/>
      <w:outlineLvl w:val="4"/>
    </w:pPr>
    <w:rPr>
      <w:rFonts w:ascii="宋体" w:hAnsi="宋体" w:eastAsia="宋体" w:cs="Times New Roman"/>
      <w:b/>
      <w:bCs/>
      <w:szCs w:val="28"/>
    </w:rPr>
  </w:style>
  <w:style w:type="paragraph" w:styleId="7">
    <w:name w:val="heading 6"/>
    <w:basedOn w:val="1"/>
    <w:next w:val="1"/>
    <w:link w:val="59"/>
    <w:qFormat/>
    <w:uiPriority w:val="9"/>
    <w:pPr>
      <w:keepNext/>
      <w:keepLines/>
      <w:spacing w:before="240" w:after="64" w:line="319" w:lineRule="auto"/>
      <w:ind w:left="1152" w:hanging="1152"/>
      <w:jc w:val="left"/>
      <w:outlineLvl w:val="5"/>
    </w:pPr>
    <w:rPr>
      <w:rFonts w:ascii="Cambria" w:hAnsi="Cambria" w:eastAsia="宋体" w:cs="Times New Roman"/>
      <w:b/>
      <w:bCs/>
      <w:szCs w:val="24"/>
    </w:rPr>
  </w:style>
  <w:style w:type="paragraph" w:styleId="8">
    <w:name w:val="heading 7"/>
    <w:basedOn w:val="1"/>
    <w:next w:val="1"/>
    <w:link w:val="60"/>
    <w:qFormat/>
    <w:uiPriority w:val="9"/>
    <w:pPr>
      <w:keepNext/>
      <w:keepLines/>
      <w:spacing w:before="240" w:after="64" w:line="319" w:lineRule="auto"/>
      <w:ind w:left="1296" w:hanging="1296"/>
      <w:jc w:val="left"/>
      <w:outlineLvl w:val="6"/>
    </w:pPr>
    <w:rPr>
      <w:rFonts w:ascii="宋体" w:hAnsi="宋体" w:eastAsia="宋体" w:cs="Times New Roman"/>
      <w:b/>
      <w:bCs/>
      <w:szCs w:val="24"/>
    </w:rPr>
  </w:style>
  <w:style w:type="paragraph" w:styleId="9">
    <w:name w:val="heading 8"/>
    <w:basedOn w:val="1"/>
    <w:next w:val="1"/>
    <w:link w:val="61"/>
    <w:uiPriority w:val="9"/>
    <w:pPr>
      <w:keepNext/>
      <w:keepLines/>
      <w:spacing w:before="240" w:after="64" w:line="319" w:lineRule="auto"/>
      <w:ind w:left="1440" w:hanging="1440"/>
      <w:jc w:val="left"/>
      <w:outlineLvl w:val="7"/>
    </w:pPr>
    <w:rPr>
      <w:rFonts w:ascii="Cambria" w:hAnsi="Cambria" w:eastAsia="宋体" w:cs="Times New Roman"/>
      <w:szCs w:val="24"/>
    </w:rPr>
  </w:style>
  <w:style w:type="paragraph" w:styleId="10">
    <w:name w:val="heading 9"/>
    <w:basedOn w:val="1"/>
    <w:next w:val="1"/>
    <w:link w:val="62"/>
    <w:uiPriority w:val="9"/>
    <w:pPr>
      <w:keepNext/>
      <w:keepLines/>
      <w:spacing w:before="240" w:after="64" w:line="319" w:lineRule="auto"/>
      <w:ind w:left="1584" w:hanging="1584"/>
      <w:jc w:val="left"/>
      <w:outlineLvl w:val="8"/>
    </w:pPr>
    <w:rPr>
      <w:rFonts w:ascii="Cambria" w:hAnsi="Cambria" w:eastAsia="宋体" w:cs="Times New Roman"/>
      <w:sz w:val="21"/>
      <w:szCs w:val="21"/>
    </w:rPr>
  </w:style>
  <w:style w:type="character" w:default="1" w:styleId="29">
    <w:name w:val="Default Paragraph Font"/>
    <w:semiHidden/>
    <w:unhideWhenUsed/>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uiPriority w:val="39"/>
    <w:pPr>
      <w:ind w:left="1440"/>
      <w:jc w:val="left"/>
    </w:pPr>
    <w:rPr>
      <w:rFonts w:cstheme="minorHAnsi"/>
      <w:sz w:val="20"/>
      <w:szCs w:val="20"/>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65"/>
    <w:semiHidden/>
    <w:unhideWhenUsed/>
    <w:uiPriority w:val="99"/>
    <w:rPr>
      <w:rFonts w:ascii="宋体" w:eastAsia="宋体"/>
      <w:sz w:val="18"/>
      <w:szCs w:val="18"/>
    </w:rPr>
  </w:style>
  <w:style w:type="paragraph" w:styleId="14">
    <w:name w:val="toc 5"/>
    <w:basedOn w:val="1"/>
    <w:next w:val="1"/>
    <w:unhideWhenUsed/>
    <w:uiPriority w:val="39"/>
    <w:pPr>
      <w:ind w:left="960"/>
      <w:jc w:val="left"/>
    </w:pPr>
    <w:rPr>
      <w:rFonts w:cstheme="minorHAnsi"/>
      <w:sz w:val="20"/>
      <w:szCs w:val="20"/>
    </w:rPr>
  </w:style>
  <w:style w:type="paragraph" w:styleId="15">
    <w:name w:val="toc 3"/>
    <w:basedOn w:val="1"/>
    <w:next w:val="1"/>
    <w:unhideWhenUsed/>
    <w:uiPriority w:val="39"/>
    <w:pPr>
      <w:ind w:left="480"/>
      <w:jc w:val="left"/>
    </w:pPr>
    <w:rPr>
      <w:rFonts w:cstheme="minorHAnsi"/>
      <w:sz w:val="20"/>
      <w:szCs w:val="20"/>
    </w:rPr>
  </w:style>
  <w:style w:type="paragraph" w:styleId="16">
    <w:name w:val="toc 8"/>
    <w:basedOn w:val="1"/>
    <w:next w:val="1"/>
    <w:unhideWhenUsed/>
    <w:uiPriority w:val="39"/>
    <w:pPr>
      <w:ind w:left="1680"/>
      <w:jc w:val="left"/>
    </w:pPr>
    <w:rPr>
      <w:rFonts w:cstheme="minorHAnsi"/>
      <w:sz w:val="20"/>
      <w:szCs w:val="20"/>
    </w:rPr>
  </w:style>
  <w:style w:type="paragraph" w:styleId="17">
    <w:name w:val="Balloon Text"/>
    <w:basedOn w:val="1"/>
    <w:link w:val="45"/>
    <w:semiHidden/>
    <w:unhideWhenUsed/>
    <w:uiPriority w:val="99"/>
    <w:pPr>
      <w:spacing w:line="240" w:lineRule="auto"/>
    </w:pPr>
    <w:rPr>
      <w:sz w:val="18"/>
      <w:szCs w:val="18"/>
    </w:rPr>
  </w:style>
  <w:style w:type="paragraph" w:styleId="18">
    <w:name w:val="footer"/>
    <w:basedOn w:val="1"/>
    <w:link w:val="40"/>
    <w:unhideWhenUsed/>
    <w:uiPriority w:val="99"/>
    <w:pPr>
      <w:tabs>
        <w:tab w:val="center" w:pos="4153"/>
        <w:tab w:val="right" w:pos="8306"/>
      </w:tabs>
      <w:snapToGrid w:val="0"/>
      <w:spacing w:line="240" w:lineRule="auto"/>
      <w:jc w:val="left"/>
    </w:pPr>
    <w:rPr>
      <w:sz w:val="18"/>
      <w:szCs w:val="18"/>
    </w:rPr>
  </w:style>
  <w:style w:type="paragraph" w:styleId="19">
    <w:name w:val="header"/>
    <w:basedOn w:val="1"/>
    <w:link w:val="3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before="120"/>
      <w:jc w:val="left"/>
    </w:pPr>
    <w:rPr>
      <w:rFonts w:cstheme="minorHAnsi"/>
      <w:b/>
      <w:bCs/>
      <w:i/>
      <w:iCs/>
      <w:szCs w:val="24"/>
    </w:rPr>
  </w:style>
  <w:style w:type="paragraph" w:styleId="21">
    <w:name w:val="toc 4"/>
    <w:basedOn w:val="1"/>
    <w:next w:val="1"/>
    <w:unhideWhenUsed/>
    <w:uiPriority w:val="39"/>
    <w:pPr>
      <w:ind w:left="720"/>
      <w:jc w:val="left"/>
    </w:pPr>
    <w:rPr>
      <w:rFonts w:cstheme="minorHAnsi"/>
      <w:sz w:val="20"/>
      <w:szCs w:val="20"/>
    </w:rPr>
  </w:style>
  <w:style w:type="paragraph" w:styleId="22">
    <w:name w:val="Subtitle"/>
    <w:basedOn w:val="23"/>
    <w:next w:val="1"/>
    <w:link w:val="38"/>
    <w:qFormat/>
    <w:uiPriority w:val="11"/>
    <w:pPr>
      <w:outlineLvl w:val="3"/>
    </w:pPr>
  </w:style>
  <w:style w:type="paragraph" w:styleId="23">
    <w:name w:val="Title"/>
    <w:basedOn w:val="4"/>
    <w:next w:val="1"/>
    <w:link w:val="37"/>
    <w:qFormat/>
    <w:uiPriority w:val="10"/>
    <w:pPr>
      <w:numPr>
        <w:ilvl w:val="0"/>
        <w:numId w:val="1"/>
      </w:numPr>
      <w:spacing w:before="60" w:after="60" w:line="360" w:lineRule="auto"/>
      <w:ind w:right="41" w:rightChars="17"/>
      <w:jc w:val="left"/>
    </w:pPr>
    <w:rPr>
      <w:sz w:val="28"/>
    </w:rPr>
  </w:style>
  <w:style w:type="paragraph" w:styleId="24">
    <w:name w:val="footnote text"/>
    <w:basedOn w:val="1"/>
    <w:link w:val="63"/>
    <w:unhideWhenUsed/>
    <w:uiPriority w:val="99"/>
    <w:pPr>
      <w:snapToGrid w:val="0"/>
      <w:jc w:val="left"/>
    </w:pPr>
    <w:rPr>
      <w:sz w:val="18"/>
      <w:szCs w:val="18"/>
    </w:rPr>
  </w:style>
  <w:style w:type="paragraph" w:styleId="25">
    <w:name w:val="toc 6"/>
    <w:basedOn w:val="1"/>
    <w:next w:val="1"/>
    <w:unhideWhenUsed/>
    <w:uiPriority w:val="39"/>
    <w:pPr>
      <w:ind w:left="1200"/>
      <w:jc w:val="left"/>
    </w:pPr>
    <w:rPr>
      <w:rFonts w:cstheme="minorHAnsi"/>
      <w:sz w:val="20"/>
      <w:szCs w:val="20"/>
    </w:rPr>
  </w:style>
  <w:style w:type="paragraph" w:styleId="26">
    <w:name w:val="toc 2"/>
    <w:basedOn w:val="1"/>
    <w:next w:val="1"/>
    <w:unhideWhenUsed/>
    <w:qFormat/>
    <w:uiPriority w:val="39"/>
    <w:pPr>
      <w:spacing w:before="120"/>
      <w:ind w:left="240"/>
      <w:jc w:val="left"/>
    </w:pPr>
    <w:rPr>
      <w:rFonts w:cstheme="minorHAnsi"/>
      <w:b/>
      <w:bCs/>
      <w:sz w:val="22"/>
    </w:rPr>
  </w:style>
  <w:style w:type="paragraph" w:styleId="27">
    <w:name w:val="toc 9"/>
    <w:basedOn w:val="1"/>
    <w:next w:val="1"/>
    <w:unhideWhenUsed/>
    <w:uiPriority w:val="39"/>
    <w:pPr>
      <w:ind w:left="1920"/>
      <w:jc w:val="left"/>
    </w:pPr>
    <w:rPr>
      <w:rFonts w:cstheme="minorHAnsi"/>
      <w:sz w:val="20"/>
      <w:szCs w:val="20"/>
    </w:rPr>
  </w:style>
  <w:style w:type="paragraph" w:styleId="28">
    <w:name w:val="Normal (Web)"/>
    <w:basedOn w:val="1"/>
    <w:unhideWhenUsed/>
    <w:uiPriority w:val="99"/>
    <w:pPr>
      <w:widowControl/>
      <w:spacing w:before="100" w:beforeAutospacing="1" w:after="100" w:afterAutospacing="1"/>
      <w:jc w:val="left"/>
    </w:pPr>
    <w:rPr>
      <w:rFonts w:ascii="宋体" w:hAnsi="宋体" w:eastAsia="宋体" w:cs="宋体"/>
      <w:kern w:val="0"/>
      <w:szCs w:val="24"/>
    </w:rPr>
  </w:style>
  <w:style w:type="character" w:styleId="30">
    <w:name w:val="Emphasis"/>
    <w:qFormat/>
    <w:uiPriority w:val="20"/>
    <w:rPr>
      <w:i/>
      <w:iCs/>
    </w:rPr>
  </w:style>
  <w:style w:type="character" w:styleId="31">
    <w:name w:val="Hyperlink"/>
    <w:basedOn w:val="29"/>
    <w:unhideWhenUsed/>
    <w:uiPriority w:val="99"/>
    <w:rPr>
      <w:color w:val="0000FF" w:themeColor="hyperlink"/>
      <w:u w:val="single"/>
    </w:rPr>
  </w:style>
  <w:style w:type="character" w:styleId="32">
    <w:name w:val="footnote reference"/>
    <w:basedOn w:val="29"/>
    <w:unhideWhenUsed/>
    <w:uiPriority w:val="99"/>
    <w:rPr>
      <w:vertAlign w:val="superscript"/>
    </w:rPr>
  </w:style>
  <w:style w:type="table" w:styleId="34">
    <w:name w:val="Table Grid"/>
    <w:basedOn w:val="3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标题 1 Char"/>
    <w:basedOn w:val="29"/>
    <w:link w:val="2"/>
    <w:uiPriority w:val="9"/>
    <w:rPr>
      <w:rFonts w:eastAsia="黑体"/>
      <w:b/>
      <w:bCs/>
      <w:kern w:val="44"/>
      <w:sz w:val="32"/>
      <w:szCs w:val="44"/>
    </w:rPr>
  </w:style>
  <w:style w:type="character" w:customStyle="1" w:styleId="36">
    <w:name w:val="标题 2 Char"/>
    <w:basedOn w:val="29"/>
    <w:link w:val="3"/>
    <w:uiPriority w:val="9"/>
    <w:rPr>
      <w:rFonts w:asciiTheme="majorHAnsi" w:hAnsiTheme="majorHAnsi" w:eastAsiaTheme="majorEastAsia" w:cstheme="majorBidi"/>
      <w:b/>
      <w:bCs/>
      <w:sz w:val="30"/>
      <w:szCs w:val="32"/>
    </w:rPr>
  </w:style>
  <w:style w:type="character" w:customStyle="1" w:styleId="37">
    <w:name w:val="标题 Char"/>
    <w:basedOn w:val="29"/>
    <w:link w:val="23"/>
    <w:uiPriority w:val="10"/>
    <w:rPr>
      <w:b/>
      <w:bCs/>
      <w:sz w:val="28"/>
      <w:szCs w:val="32"/>
    </w:rPr>
  </w:style>
  <w:style w:type="character" w:customStyle="1" w:styleId="38">
    <w:name w:val="副标题 Char"/>
    <w:basedOn w:val="29"/>
    <w:link w:val="22"/>
    <w:uiPriority w:val="11"/>
    <w:rPr>
      <w:b/>
      <w:bCs/>
      <w:sz w:val="28"/>
      <w:szCs w:val="32"/>
    </w:rPr>
  </w:style>
  <w:style w:type="character" w:customStyle="1" w:styleId="39">
    <w:name w:val="页眉 Char"/>
    <w:basedOn w:val="29"/>
    <w:link w:val="19"/>
    <w:uiPriority w:val="99"/>
    <w:rPr>
      <w:sz w:val="18"/>
      <w:szCs w:val="18"/>
    </w:rPr>
  </w:style>
  <w:style w:type="character" w:customStyle="1" w:styleId="40">
    <w:name w:val="页脚 Char"/>
    <w:basedOn w:val="29"/>
    <w:link w:val="18"/>
    <w:qFormat/>
    <w:uiPriority w:val="99"/>
    <w:rPr>
      <w:sz w:val="18"/>
      <w:szCs w:val="18"/>
    </w:rPr>
  </w:style>
  <w:style w:type="character" w:customStyle="1" w:styleId="41">
    <w:name w:val="样式1 Char"/>
    <w:basedOn w:val="29"/>
    <w:link w:val="42"/>
    <w:uiPriority w:val="0"/>
    <w:rPr>
      <w:rFonts w:ascii="Times New Roman" w:hAnsi="Times New Roman" w:eastAsia="黑体" w:cs="宋体"/>
      <w:b/>
      <w:bCs/>
      <w:kern w:val="44"/>
      <w:sz w:val="36"/>
      <w:szCs w:val="20"/>
    </w:rPr>
  </w:style>
  <w:style w:type="paragraph" w:customStyle="1" w:styleId="42">
    <w:name w:val="样式1"/>
    <w:basedOn w:val="1"/>
    <w:link w:val="41"/>
    <w:uiPriority w:val="0"/>
    <w:pPr>
      <w:keepNext/>
      <w:keepLines/>
      <w:numPr>
        <w:ilvl w:val="0"/>
        <w:numId w:val="2"/>
      </w:numPr>
      <w:spacing w:before="340" w:after="330" w:line="576" w:lineRule="auto"/>
      <w:ind w:right="2561" w:rightChars="1067"/>
      <w:jc w:val="center"/>
      <w:outlineLvl w:val="0"/>
    </w:pPr>
    <w:rPr>
      <w:rFonts w:ascii="Times New Roman" w:hAnsi="Times New Roman" w:eastAsia="黑体" w:cs="宋体"/>
      <w:b/>
      <w:bCs/>
      <w:kern w:val="44"/>
      <w:sz w:val="36"/>
      <w:szCs w:val="20"/>
    </w:rPr>
  </w:style>
  <w:style w:type="character" w:customStyle="1" w:styleId="43">
    <w:name w:val="0-文本-第一条 Char"/>
    <w:basedOn w:val="29"/>
    <w:link w:val="44"/>
    <w:uiPriority w:val="0"/>
    <w:rPr>
      <w:rFonts w:ascii="Times New Roman" w:hAnsi="Times New Roman" w:eastAsia="宋体" w:cs="宋体"/>
      <w:sz w:val="24"/>
      <w:szCs w:val="20"/>
    </w:rPr>
  </w:style>
  <w:style w:type="paragraph" w:customStyle="1" w:styleId="44">
    <w:name w:val="0-文本-第一条"/>
    <w:basedOn w:val="1"/>
    <w:link w:val="43"/>
    <w:uiPriority w:val="0"/>
    <w:pPr>
      <w:tabs>
        <w:tab w:val="left" w:pos="720"/>
      </w:tabs>
      <w:spacing w:before="160" w:after="160" w:line="400" w:lineRule="exact"/>
    </w:pPr>
    <w:rPr>
      <w:rFonts w:ascii="Times New Roman" w:hAnsi="Times New Roman" w:eastAsia="宋体" w:cs="宋体"/>
      <w:szCs w:val="20"/>
    </w:rPr>
  </w:style>
  <w:style w:type="character" w:customStyle="1" w:styleId="45">
    <w:name w:val="批注框文本 Char"/>
    <w:basedOn w:val="29"/>
    <w:link w:val="17"/>
    <w:semiHidden/>
    <w:uiPriority w:val="99"/>
    <w:rPr>
      <w:sz w:val="18"/>
      <w:szCs w:val="18"/>
    </w:rPr>
  </w:style>
  <w:style w:type="paragraph" w:customStyle="1" w:styleId="46">
    <w:name w:val="样式 样式 样式 正文缩进 + 首行缩进:  0.85 厘米 行距: 固定值 22 磅 + 右  10.67 字符 + 右侧: ...1"/>
    <w:basedOn w:val="1"/>
    <w:qFormat/>
    <w:uiPriority w:val="0"/>
    <w:pPr>
      <w:spacing w:after="120" w:line="400" w:lineRule="exact"/>
      <w:ind w:left="400" w:leftChars="400" w:right="600" w:rightChars="600" w:firstLine="454"/>
    </w:pPr>
    <w:rPr>
      <w:rFonts w:ascii="Times New Roman" w:hAnsi="Times New Roman" w:eastAsia="宋体" w:cs="宋体"/>
      <w:szCs w:val="20"/>
    </w:rPr>
  </w:style>
  <w:style w:type="character" w:customStyle="1" w:styleId="47">
    <w:name w:val="标题 3 Char"/>
    <w:basedOn w:val="29"/>
    <w:link w:val="4"/>
    <w:semiHidden/>
    <w:uiPriority w:val="9"/>
    <w:rPr>
      <w:b/>
      <w:bCs/>
      <w:sz w:val="32"/>
      <w:szCs w:val="32"/>
    </w:rPr>
  </w:style>
  <w:style w:type="character" w:customStyle="1" w:styleId="48">
    <w:name w:val="样式2 Char"/>
    <w:basedOn w:val="29"/>
    <w:link w:val="49"/>
    <w:uiPriority w:val="0"/>
    <w:rPr>
      <w:rFonts w:ascii="Times New Roman" w:hAnsi="Times New Roman" w:eastAsia="宋体" w:cs="Times New Roman"/>
      <w:sz w:val="24"/>
      <w:szCs w:val="24"/>
    </w:rPr>
  </w:style>
  <w:style w:type="paragraph" w:customStyle="1" w:styleId="49">
    <w:name w:val="样式2"/>
    <w:basedOn w:val="1"/>
    <w:link w:val="48"/>
    <w:uiPriority w:val="0"/>
    <w:pPr>
      <w:spacing w:before="120" w:after="120" w:line="400" w:lineRule="exact"/>
      <w:ind w:left="-420"/>
    </w:pPr>
    <w:rPr>
      <w:rFonts w:ascii="Times New Roman" w:hAnsi="Times New Roman" w:eastAsia="宋体" w:cs="Times New Roman"/>
      <w:szCs w:val="24"/>
    </w:rPr>
  </w:style>
  <w:style w:type="paragraph" w:customStyle="1" w:styleId="50">
    <w:name w:val="表格样式"/>
    <w:basedOn w:val="1"/>
    <w:link w:val="51"/>
    <w:qFormat/>
    <w:uiPriority w:val="0"/>
    <w:pPr>
      <w:spacing w:line="240" w:lineRule="auto"/>
      <w:contextualSpacing/>
      <w:jc w:val="center"/>
    </w:pPr>
    <w:rPr>
      <w:rFonts w:ascii="Times New Roman" w:hAnsi="Times New Roman" w:cs="Times New Roman"/>
      <w:sz w:val="21"/>
      <w:szCs w:val="20"/>
    </w:rPr>
  </w:style>
  <w:style w:type="character" w:customStyle="1" w:styleId="51">
    <w:name w:val="表格样式 Char"/>
    <w:basedOn w:val="29"/>
    <w:link w:val="50"/>
    <w:uiPriority w:val="0"/>
    <w:rPr>
      <w:rFonts w:ascii="Times New Roman" w:hAnsi="Times New Roman" w:cs="Times New Roman"/>
      <w:szCs w:val="20"/>
    </w:rPr>
  </w:style>
  <w:style w:type="paragraph" w:styleId="52">
    <w:name w:val="List Paragraph"/>
    <w:basedOn w:val="1"/>
    <w:qFormat/>
    <w:uiPriority w:val="34"/>
    <w:pPr>
      <w:ind w:firstLine="420" w:firstLineChars="200"/>
    </w:pPr>
  </w:style>
  <w:style w:type="paragraph" w:customStyle="1" w:styleId="53">
    <w:name w:val="正文 1"/>
    <w:basedOn w:val="1"/>
    <w:uiPriority w:val="0"/>
    <w:pPr>
      <w:spacing w:line="440" w:lineRule="exact"/>
      <w:ind w:firstLine="510"/>
    </w:pPr>
    <w:rPr>
      <w:rFonts w:ascii="Times New Roman" w:hAnsi="Times New Roman" w:eastAsia="宋体" w:cs="Times New Roman"/>
      <w:szCs w:val="20"/>
    </w:rPr>
  </w:style>
  <w:style w:type="paragraph" w:customStyle="1" w:styleId="54">
    <w:name w:val="TOC Heading"/>
    <w:basedOn w:val="2"/>
    <w:next w:val="1"/>
    <w:unhideWhenUsed/>
    <w:qFormat/>
    <w:uiPriority w:val="39"/>
    <w:pPr>
      <w:widowControl/>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55">
    <w:name w:val="0-图标题样式 Char"/>
    <w:basedOn w:val="29"/>
    <w:link w:val="56"/>
    <w:qFormat/>
    <w:uiPriority w:val="0"/>
    <w:rPr>
      <w:rFonts w:ascii="宋体" w:hAnsi="宋体"/>
      <w:szCs w:val="21"/>
    </w:rPr>
  </w:style>
  <w:style w:type="paragraph" w:customStyle="1" w:styleId="56">
    <w:name w:val="0-图标题样式"/>
    <w:basedOn w:val="1"/>
    <w:link w:val="55"/>
    <w:uiPriority w:val="0"/>
    <w:pPr>
      <w:jc w:val="center"/>
    </w:pPr>
    <w:rPr>
      <w:rFonts w:ascii="宋体" w:hAnsi="宋体"/>
      <w:sz w:val="21"/>
      <w:szCs w:val="21"/>
    </w:rPr>
  </w:style>
  <w:style w:type="character" w:customStyle="1" w:styleId="57">
    <w:name w:val="标题 4 Char"/>
    <w:basedOn w:val="29"/>
    <w:link w:val="5"/>
    <w:semiHidden/>
    <w:uiPriority w:val="9"/>
    <w:rPr>
      <w:rFonts w:asciiTheme="majorHAnsi" w:hAnsiTheme="majorHAnsi" w:eastAsiaTheme="majorEastAsia" w:cstheme="majorBidi"/>
      <w:b/>
      <w:bCs/>
      <w:sz w:val="28"/>
      <w:szCs w:val="28"/>
    </w:rPr>
  </w:style>
  <w:style w:type="character" w:customStyle="1" w:styleId="58">
    <w:name w:val="标题 5 Char"/>
    <w:basedOn w:val="29"/>
    <w:link w:val="6"/>
    <w:uiPriority w:val="9"/>
    <w:rPr>
      <w:rFonts w:ascii="宋体" w:hAnsi="宋体" w:eastAsia="宋体" w:cs="Times New Roman"/>
      <w:b/>
      <w:bCs/>
      <w:sz w:val="24"/>
      <w:szCs w:val="28"/>
    </w:rPr>
  </w:style>
  <w:style w:type="character" w:customStyle="1" w:styleId="59">
    <w:name w:val="标题 6 Char"/>
    <w:basedOn w:val="29"/>
    <w:link w:val="7"/>
    <w:qFormat/>
    <w:uiPriority w:val="9"/>
    <w:rPr>
      <w:rFonts w:ascii="Cambria" w:hAnsi="Cambria" w:eastAsia="宋体" w:cs="Times New Roman"/>
      <w:b/>
      <w:bCs/>
      <w:sz w:val="24"/>
      <w:szCs w:val="24"/>
    </w:rPr>
  </w:style>
  <w:style w:type="character" w:customStyle="1" w:styleId="60">
    <w:name w:val="标题 7 Char"/>
    <w:basedOn w:val="29"/>
    <w:link w:val="8"/>
    <w:uiPriority w:val="9"/>
    <w:rPr>
      <w:rFonts w:ascii="宋体" w:hAnsi="宋体" w:eastAsia="宋体" w:cs="Times New Roman"/>
      <w:b/>
      <w:bCs/>
      <w:sz w:val="24"/>
      <w:szCs w:val="24"/>
    </w:rPr>
  </w:style>
  <w:style w:type="character" w:customStyle="1" w:styleId="61">
    <w:name w:val="标题 8 Char"/>
    <w:basedOn w:val="29"/>
    <w:link w:val="9"/>
    <w:uiPriority w:val="9"/>
    <w:rPr>
      <w:rFonts w:ascii="Cambria" w:hAnsi="Cambria" w:eastAsia="宋体" w:cs="Times New Roman"/>
      <w:sz w:val="24"/>
      <w:szCs w:val="24"/>
    </w:rPr>
  </w:style>
  <w:style w:type="character" w:customStyle="1" w:styleId="62">
    <w:name w:val="标题 9 Char"/>
    <w:basedOn w:val="29"/>
    <w:link w:val="10"/>
    <w:uiPriority w:val="9"/>
    <w:rPr>
      <w:rFonts w:ascii="Cambria" w:hAnsi="Cambria" w:eastAsia="宋体" w:cs="Times New Roman"/>
      <w:szCs w:val="21"/>
    </w:rPr>
  </w:style>
  <w:style w:type="character" w:customStyle="1" w:styleId="63">
    <w:name w:val="脚注文本 Char"/>
    <w:basedOn w:val="29"/>
    <w:link w:val="24"/>
    <w:uiPriority w:val="99"/>
    <w:rPr>
      <w:sz w:val="18"/>
      <w:szCs w:val="18"/>
    </w:rPr>
  </w:style>
  <w:style w:type="character" w:customStyle="1" w:styleId="64">
    <w:name w:val="Subtle Emphasis"/>
    <w:basedOn w:val="29"/>
    <w:qFormat/>
    <w:uiPriority w:val="19"/>
    <w:rPr>
      <w:i/>
      <w:iCs/>
      <w:color w:val="7F7F7F" w:themeColor="text1" w:themeTint="7F"/>
    </w:rPr>
  </w:style>
  <w:style w:type="character" w:customStyle="1" w:styleId="65">
    <w:name w:val="文档结构图 Char"/>
    <w:basedOn w:val="29"/>
    <w:link w:val="13"/>
    <w:semiHidden/>
    <w:uiPriority w:val="99"/>
    <w:rPr>
      <w:rFonts w:ascii="宋体" w:eastAsia="宋体"/>
      <w:sz w:val="18"/>
      <w:szCs w:val="18"/>
    </w:rPr>
  </w:style>
  <w:style w:type="paragraph" w:customStyle="1" w:styleId="66">
    <w:name w:val="图表标注"/>
    <w:basedOn w:val="1"/>
    <w:next w:val="1"/>
    <w:link w:val="67"/>
    <w:qFormat/>
    <w:uiPriority w:val="0"/>
    <w:pPr>
      <w:ind w:firstLine="200" w:firstLineChars="200"/>
      <w:contextualSpacing/>
      <w:jc w:val="center"/>
    </w:pPr>
    <w:rPr>
      <w:rFonts w:ascii="Calibri" w:hAnsi="Calibri" w:cs="Times New Roman"/>
      <w:sz w:val="21"/>
    </w:rPr>
  </w:style>
  <w:style w:type="character" w:customStyle="1" w:styleId="67">
    <w:name w:val="图表标注 Char"/>
    <w:basedOn w:val="29"/>
    <w:link w:val="66"/>
    <w:uiPriority w:val="0"/>
    <w:rPr>
      <w:rFonts w:ascii="Calibri" w:hAnsi="Calibri" w:cs="Times New Roman"/>
    </w:rPr>
  </w:style>
  <w:style w:type="paragraph" w:customStyle="1" w:styleId="68">
    <w:name w:val="2.1.1.1"/>
    <w:basedOn w:val="1"/>
    <w:link w:val="69"/>
    <w:qFormat/>
    <w:uiPriority w:val="0"/>
    <w:pPr>
      <w:ind w:firstLine="200" w:firstLineChars="200"/>
    </w:pPr>
    <w:rPr>
      <w:rFonts w:ascii="黑体" w:hAnsi="黑体" w:eastAsia="黑体" w:cs="Times New Roman"/>
      <w:sz w:val="28"/>
      <w:szCs w:val="28"/>
    </w:rPr>
  </w:style>
  <w:style w:type="character" w:customStyle="1" w:styleId="69">
    <w:name w:val="2.1.1.1 Char"/>
    <w:basedOn w:val="29"/>
    <w:link w:val="68"/>
    <w:uiPriority w:val="0"/>
    <w:rPr>
      <w:rFonts w:ascii="黑体" w:hAnsi="黑体" w:eastAsia="黑体" w:cs="Times New Roman"/>
      <w:sz w:val="28"/>
      <w:szCs w:val="28"/>
    </w:rPr>
  </w:style>
  <w:style w:type="paragraph" w:customStyle="1" w:styleId="70">
    <w:name w:val="（1）"/>
    <w:basedOn w:val="28"/>
    <w:link w:val="71"/>
    <w:qFormat/>
    <w:uiPriority w:val="0"/>
    <w:pPr>
      <w:spacing w:before="0" w:beforeAutospacing="0" w:after="0" w:afterAutospacing="0"/>
      <w:ind w:firstLine="482" w:firstLineChars="200"/>
    </w:pPr>
    <w:rPr>
      <w:rFonts w:cs="Times New Roman"/>
      <w:b/>
      <w:kern w:val="2"/>
    </w:rPr>
  </w:style>
  <w:style w:type="character" w:customStyle="1" w:styleId="71">
    <w:name w:val="（1） Char"/>
    <w:basedOn w:val="29"/>
    <w:link w:val="70"/>
    <w:uiPriority w:val="0"/>
    <w:rPr>
      <w:rFonts w:ascii="宋体" w:hAnsi="宋体" w:eastAsia="宋体" w:cs="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139"/>
    <customShpInfo spid="_x0000_s2138"/>
    <customShpInfo spid="_x0000_s2158"/>
    <customShpInfo spid="_x0000_s21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04498-D41F-45B7-AB2D-E9FC3D0F77D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23</Pages>
  <Words>1994</Words>
  <Characters>11368</Characters>
  <Lines>94</Lines>
  <Paragraphs>26</Paragraphs>
  <TotalTime>130</TotalTime>
  <ScaleCrop>false</ScaleCrop>
  <LinksUpToDate>false</LinksUpToDate>
  <CharactersWithSpaces>13336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2018-06-21T04:17:00Z</dcterms:created>
  <dc:creator>admin</dc:creator>
  <cp:lastModifiedBy>微凉</cp:lastModifiedBy>
  <cp:lastPrinted>2018-05-21T08:13:00Z</cp:lastPrinted>
  <dcterms:modified xsi:type="dcterms:W3CDTF">2018-12-12T03:43:50Z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