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F0" w:rsidRDefault="00323EF0" w:rsidP="00323EF0">
      <w:pPr>
        <w:spacing w:line="360" w:lineRule="auto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附件三：</w:t>
      </w:r>
    </w:p>
    <w:tbl>
      <w:tblPr>
        <w:tblW w:w="1390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184"/>
        <w:gridCol w:w="1985"/>
        <w:gridCol w:w="2268"/>
        <w:gridCol w:w="2612"/>
        <w:gridCol w:w="365"/>
        <w:gridCol w:w="2150"/>
      </w:tblGrid>
      <w:tr w:rsidR="00323EF0" w:rsidTr="00281E32">
        <w:trPr>
          <w:trHeight w:val="480"/>
        </w:trPr>
        <w:tc>
          <w:tcPr>
            <w:tcW w:w="13906" w:type="dxa"/>
            <w:gridSpan w:val="7"/>
            <w:shd w:val="clear" w:color="auto" w:fill="auto"/>
            <w:noWrap/>
            <w:vAlign w:val="bottom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三维基础软件技术选型指标</w:t>
            </w:r>
          </w:p>
        </w:tc>
      </w:tr>
      <w:tr w:rsidR="00323EF0" w:rsidTr="00281E32">
        <w:trPr>
          <w:trHeight w:val="480"/>
        </w:trPr>
        <w:tc>
          <w:tcPr>
            <w:tcW w:w="13906" w:type="dxa"/>
            <w:gridSpan w:val="7"/>
            <w:shd w:val="clear" w:color="auto" w:fill="auto"/>
            <w:noWrap/>
            <w:vAlign w:val="bottom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基本信息（1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323EF0" w:rsidTr="00281E32">
        <w:trPr>
          <w:trHeight w:val="285"/>
        </w:trPr>
        <w:tc>
          <w:tcPr>
            <w:tcW w:w="2342" w:type="dxa"/>
            <w:vMerge w:val="restart"/>
            <w:shd w:val="clear" w:color="auto" w:fill="auto"/>
            <w:noWrap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公司信息</w:t>
            </w:r>
          </w:p>
        </w:tc>
        <w:tc>
          <w:tcPr>
            <w:tcW w:w="11564" w:type="dxa"/>
            <w:gridSpan w:val="6"/>
            <w:shd w:val="clear" w:color="auto" w:fill="F7CAAC" w:themeFill="accent2" w:themeFillTint="66"/>
            <w:noWrap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3F3F76"/>
                <w:kern w:val="0"/>
                <w:sz w:val="22"/>
              </w:rPr>
              <w:t>公司基本情况介绍</w:t>
            </w:r>
          </w:p>
        </w:tc>
      </w:tr>
      <w:tr w:rsidR="00323EF0" w:rsidTr="00281E32">
        <w:trPr>
          <w:trHeight w:val="1200"/>
        </w:trPr>
        <w:tc>
          <w:tcPr>
            <w:tcW w:w="2342" w:type="dxa"/>
            <w:vMerge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64" w:type="dxa"/>
            <w:gridSpan w:val="6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23EF0" w:rsidTr="00281E32">
        <w:trPr>
          <w:trHeight w:val="285"/>
        </w:trPr>
        <w:tc>
          <w:tcPr>
            <w:tcW w:w="2342" w:type="dxa"/>
            <w:vMerge w:val="restart"/>
            <w:shd w:val="clear" w:color="auto" w:fill="auto"/>
            <w:noWrap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产品信息（1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0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′）</w:t>
            </w:r>
          </w:p>
        </w:tc>
        <w:tc>
          <w:tcPr>
            <w:tcW w:w="2184" w:type="dxa"/>
            <w:shd w:val="clear" w:color="auto" w:fill="F7CAAC" w:themeFill="accent2" w:themeFillTint="66"/>
            <w:noWrap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3F3F76"/>
                <w:kern w:val="0"/>
                <w:sz w:val="22"/>
              </w:rPr>
              <w:t>产品基本信息</w:t>
            </w:r>
          </w:p>
        </w:tc>
        <w:tc>
          <w:tcPr>
            <w:tcW w:w="1985" w:type="dxa"/>
            <w:shd w:val="clear" w:color="auto" w:fill="F7CAAC" w:themeFill="accent2" w:themeFillTint="66"/>
            <w:noWrap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3F3F76"/>
                <w:kern w:val="0"/>
                <w:sz w:val="22"/>
              </w:rPr>
              <w:t>产品报价（3）</w:t>
            </w:r>
          </w:p>
        </w:tc>
        <w:tc>
          <w:tcPr>
            <w:tcW w:w="2268" w:type="dxa"/>
            <w:shd w:val="clear" w:color="auto" w:fill="F7CAAC" w:themeFill="accent2" w:themeFillTint="66"/>
            <w:noWrap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3F3F76"/>
                <w:kern w:val="0"/>
                <w:sz w:val="22"/>
              </w:rPr>
              <w:t>升级费用（3）</w:t>
            </w:r>
          </w:p>
        </w:tc>
        <w:tc>
          <w:tcPr>
            <w:tcW w:w="5127" w:type="dxa"/>
            <w:gridSpan w:val="3"/>
            <w:shd w:val="clear" w:color="auto" w:fill="F7CAAC" w:themeFill="accent2" w:themeFillTint="66"/>
            <w:noWrap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3F3F76"/>
                <w:kern w:val="0"/>
                <w:sz w:val="22"/>
              </w:rPr>
              <w:t>应用案例（4）</w:t>
            </w:r>
          </w:p>
        </w:tc>
      </w:tr>
      <w:tr w:rsidR="00323EF0" w:rsidTr="00281E32">
        <w:trPr>
          <w:trHeight w:val="2219"/>
        </w:trPr>
        <w:tc>
          <w:tcPr>
            <w:tcW w:w="2342" w:type="dxa"/>
            <w:vMerge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基准价=价格最低的产品报价。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报价等于基准价的得分为满分。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报价得分=(基准价/报价)×价格权重（3%）×100。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版本升级收取的费用，按照单价/单个版本进行报价。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评分方式参考产品报价。</w:t>
            </w:r>
          </w:p>
        </w:tc>
        <w:tc>
          <w:tcPr>
            <w:tcW w:w="5127" w:type="dxa"/>
            <w:gridSpan w:val="3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应用案例评分方式如下，满分为4分（需提供合同、中标文件为依据）：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1、省（部）级平台应用案例1个，得3分；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2、地（市）级平台应用案例1个，得2分；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3、县（区）级平台应用案例1个，得1分。</w:t>
            </w:r>
          </w:p>
        </w:tc>
      </w:tr>
      <w:tr w:rsidR="00323EF0" w:rsidTr="00281E32">
        <w:trPr>
          <w:trHeight w:val="465"/>
        </w:trPr>
        <w:tc>
          <w:tcPr>
            <w:tcW w:w="13906" w:type="dxa"/>
            <w:gridSpan w:val="7"/>
            <w:shd w:val="clear" w:color="auto" w:fill="auto"/>
            <w:noWrap/>
            <w:vAlign w:val="bottom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基本指标（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323EF0" w:rsidTr="00281E32">
        <w:trPr>
          <w:trHeight w:val="1035"/>
        </w:trPr>
        <w:tc>
          <w:tcPr>
            <w:tcW w:w="2342" w:type="dxa"/>
            <w:vMerge w:val="restart"/>
            <w:shd w:val="clear" w:color="auto" w:fill="auto"/>
            <w:noWrap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基本指标（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28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′）</w:t>
            </w:r>
          </w:p>
        </w:tc>
        <w:tc>
          <w:tcPr>
            <w:tcW w:w="2184" w:type="dxa"/>
            <w:shd w:val="clear" w:color="auto" w:fill="F7CAAC" w:themeFill="accent2" w:themeFillTint="66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国产适配情况（</w:t>
            </w:r>
            <w:r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  <w:t>9</w:t>
            </w: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）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客户端去插件（</w:t>
            </w:r>
            <w:r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  <w:t>5</w:t>
            </w: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）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服务开放性（</w:t>
            </w:r>
            <w:r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  <w:t>6</w:t>
            </w: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）</w:t>
            </w:r>
          </w:p>
        </w:tc>
        <w:tc>
          <w:tcPr>
            <w:tcW w:w="2977" w:type="dxa"/>
            <w:gridSpan w:val="2"/>
            <w:shd w:val="clear" w:color="auto" w:fill="F7CAAC" w:themeFill="accent2" w:themeFillTint="66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坐标系支持（4）</w:t>
            </w:r>
          </w:p>
        </w:tc>
        <w:tc>
          <w:tcPr>
            <w:tcW w:w="2150" w:type="dxa"/>
            <w:shd w:val="clear" w:color="auto" w:fill="F7CAAC" w:themeFill="accent2" w:themeFillTint="66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集群服务能力（4）</w:t>
            </w:r>
          </w:p>
        </w:tc>
      </w:tr>
      <w:tr w:rsidR="00323EF0" w:rsidTr="00281E32">
        <w:trPr>
          <w:trHeight w:val="1770"/>
        </w:trPr>
        <w:tc>
          <w:tcPr>
            <w:tcW w:w="2342" w:type="dxa"/>
            <w:vMerge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适配指标：数据库、操作系统、CPU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每项各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分共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分，至少提供一项原厂认证材料。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支撑客户端无插件开发及应用，满足得满分，否则不得分。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平台三维服务格式开放，国内团体标准或OGC标准，满足得8分，否则不得分。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需提供证明材料。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支持国家2000通用坐标且支持宁波地方坐标系，满足得4分，否则不得分。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华为云或阿里云集群化部署实施。满足得4分，否则不得分。</w:t>
            </w:r>
          </w:p>
        </w:tc>
      </w:tr>
      <w:tr w:rsidR="00323EF0" w:rsidTr="00281E32">
        <w:trPr>
          <w:trHeight w:val="615"/>
        </w:trPr>
        <w:tc>
          <w:tcPr>
            <w:tcW w:w="13906" w:type="dxa"/>
            <w:gridSpan w:val="7"/>
            <w:shd w:val="clear" w:color="auto" w:fill="auto"/>
            <w:noWrap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数据管理指标（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323EF0" w:rsidTr="00281E32">
        <w:trPr>
          <w:trHeight w:val="1200"/>
        </w:trPr>
        <w:tc>
          <w:tcPr>
            <w:tcW w:w="2342" w:type="dxa"/>
            <w:vMerge w:val="restart"/>
            <w:shd w:val="clear" w:color="auto" w:fill="auto"/>
            <w:noWrap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数据指标（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21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′）</w:t>
            </w:r>
          </w:p>
        </w:tc>
        <w:tc>
          <w:tcPr>
            <w:tcW w:w="2184" w:type="dxa"/>
            <w:shd w:val="clear" w:color="auto" w:fill="F7CAAC" w:themeFill="accent2" w:themeFillTint="66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三维模型数据导入（5）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数据发布效率</w:t>
            </w: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br/>
              <w:t>（5）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实体化（3)</w:t>
            </w:r>
          </w:p>
        </w:tc>
        <w:tc>
          <w:tcPr>
            <w:tcW w:w="2612" w:type="dxa"/>
            <w:shd w:val="clear" w:color="auto" w:fill="F7CAAC" w:themeFill="accent2" w:themeFillTint="66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更新（3）</w:t>
            </w:r>
          </w:p>
        </w:tc>
        <w:tc>
          <w:tcPr>
            <w:tcW w:w="2515" w:type="dxa"/>
            <w:gridSpan w:val="2"/>
            <w:shd w:val="clear" w:color="auto" w:fill="F7CAAC" w:themeFill="accent2" w:themeFillTint="66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数据处理能力（5）</w:t>
            </w:r>
          </w:p>
        </w:tc>
      </w:tr>
      <w:tr w:rsidR="00323EF0" w:rsidTr="00281E32">
        <w:trPr>
          <w:trHeight w:val="1515"/>
        </w:trPr>
        <w:tc>
          <w:tcPr>
            <w:tcW w:w="2342" w:type="dxa"/>
            <w:vMerge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23EF0" w:rsidRPr="00671BC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671BC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支持DOM+DEM叠加及其效果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  <w:p w:rsidR="00323EF0" w:rsidRPr="00671BC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671BC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支持倾斜摄影数据导入及其效果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  <w:p w:rsidR="00323EF0" w:rsidRPr="00671BC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671BC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支持二维面数据快速构建简易纹理的体块模型及其效果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671BC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支持手工模型数据导入及其效果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877D1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能够根据管线二维矢量数据动态生成三维管线结构、管线数据生成效果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000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平方公里三维实景数据发布效率。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发布效率=机器自动处理时间-人工干预时间，用时最短的得满分，其他逐级减分。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3EF0" w:rsidRPr="00D9234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9234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支持倾斜实景三维数据的单体化表达</w:t>
            </w:r>
          </w:p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9234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支持实景三维模型与二维地理实体的一体化管理</w:t>
            </w:r>
          </w:p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全部满足得满分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9234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局部场景数据的快速更新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D9234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支持对数据库数据源的挂接，无需每次更新数据都重新发布服务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支持得满分，否则不得分。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提供三维实景数据的平面坐标脱密、任意尺寸分幅、重投影、添加数字水印、匀光匀色功能。满足1项得1分。</w:t>
            </w:r>
          </w:p>
        </w:tc>
      </w:tr>
      <w:tr w:rsidR="00323EF0" w:rsidTr="00281E32">
        <w:trPr>
          <w:trHeight w:val="615"/>
        </w:trPr>
        <w:tc>
          <w:tcPr>
            <w:tcW w:w="13906" w:type="dxa"/>
            <w:gridSpan w:val="7"/>
            <w:shd w:val="clear" w:color="auto" w:fill="auto"/>
            <w:noWrap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三维服务指标（1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323EF0" w:rsidTr="00281E32">
        <w:trPr>
          <w:trHeight w:val="1230"/>
        </w:trPr>
        <w:tc>
          <w:tcPr>
            <w:tcW w:w="2342" w:type="dxa"/>
            <w:vMerge w:val="restart"/>
            <w:shd w:val="clear" w:color="auto" w:fill="auto"/>
            <w:noWrap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服务指标（1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′）</w:t>
            </w:r>
          </w:p>
        </w:tc>
        <w:tc>
          <w:tcPr>
            <w:tcW w:w="2184" w:type="dxa"/>
            <w:shd w:val="clear" w:color="auto" w:fill="F7CAAC" w:themeFill="accent2" w:themeFillTint="66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在线三维数据接口（3）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在线三维功能接口（3）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二维服务兼容（4）</w:t>
            </w:r>
          </w:p>
        </w:tc>
        <w:tc>
          <w:tcPr>
            <w:tcW w:w="5127" w:type="dxa"/>
            <w:gridSpan w:val="3"/>
            <w:shd w:val="clear" w:color="auto" w:fill="F7CAAC" w:themeFill="accent2" w:themeFillTint="66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多坐标统一加载（4）</w:t>
            </w:r>
          </w:p>
        </w:tc>
      </w:tr>
      <w:tr w:rsidR="00323EF0" w:rsidTr="00281E32">
        <w:trPr>
          <w:trHeight w:val="945"/>
        </w:trPr>
        <w:tc>
          <w:tcPr>
            <w:tcW w:w="2342" w:type="dxa"/>
            <w:vMerge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三维精细模型、BIM模型、倾斜摄影、地形场景等。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支持得满分，否则不得分。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提供通用三维功能服务。支持得满分，否则不得分。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支持二维标准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OGC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服务加载，包括WMS、WFS、WMTS。支持得满分，否则不得分。</w:t>
            </w:r>
          </w:p>
        </w:tc>
        <w:tc>
          <w:tcPr>
            <w:tcW w:w="5127" w:type="dxa"/>
            <w:gridSpan w:val="3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支撑国家2000，宁波2000二维数据服务，在统一三维球体展示、查询、分析。支持得满分，否则不得分。</w:t>
            </w:r>
          </w:p>
        </w:tc>
      </w:tr>
      <w:tr w:rsidR="00323EF0" w:rsidTr="00281E32">
        <w:trPr>
          <w:trHeight w:val="945"/>
        </w:trPr>
        <w:tc>
          <w:tcPr>
            <w:tcW w:w="13906" w:type="dxa"/>
            <w:gridSpan w:val="7"/>
            <w:shd w:val="clear" w:color="auto" w:fill="auto"/>
            <w:noWrap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应用指标（2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323EF0" w:rsidTr="00281E32">
        <w:trPr>
          <w:trHeight w:val="1267"/>
        </w:trPr>
        <w:tc>
          <w:tcPr>
            <w:tcW w:w="2342" w:type="dxa"/>
            <w:vMerge w:val="restart"/>
            <w:shd w:val="clear" w:color="auto" w:fill="auto"/>
            <w:noWrap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应用指标（2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′）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大场景三维加载效率（8）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第三方引擎对接能力（6）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二次开发接口详尽程度（2）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展示模式（2）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查询应用功能（5）</w:t>
            </w:r>
          </w:p>
        </w:tc>
      </w:tr>
      <w:tr w:rsidR="00323EF0" w:rsidTr="00281E32">
        <w:trPr>
          <w:trHeight w:val="2130"/>
        </w:trPr>
        <w:tc>
          <w:tcPr>
            <w:tcW w:w="2342" w:type="dxa"/>
            <w:vMerge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大场景性能流畅，验证宁波市2000平方公里实景的加载，数据刷新帧率稳定在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0以上；效果最优得满分，其他递减。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服务可直接对接虚幻引擎 得3分；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服务可直接对接DataV 得3分。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3EF0" w:rsidRPr="001F2CA1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F2CA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包含丰富的开发组件</w:t>
            </w:r>
          </w:p>
          <w:p w:rsidR="00323EF0" w:rsidRPr="001F2CA1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F2CA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提供丰富的开发工具</w:t>
            </w:r>
          </w:p>
          <w:p w:rsidR="00323EF0" w:rsidRPr="001F2CA1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F2CA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包含丰富的开发示例</w:t>
            </w:r>
          </w:p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F2CA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包含丰富的文档说明</w:t>
            </w:r>
          </w:p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提供高效响应的本地化服务支撑。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支持（夜景、不同天气、季节模式）。支持气泡展示自定义内容以及自定义样式。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支持（资源图层配置，功能菜单配置）支持数据图层筛选功能。支持模型拾取展示绑定业务数据。支持楼层拾取，详细到每一户。支撑三维展示的前端展示效果优化。</w:t>
            </w:r>
          </w:p>
        </w:tc>
      </w:tr>
      <w:tr w:rsidR="00323EF0" w:rsidTr="00281E32">
        <w:trPr>
          <w:trHeight w:val="844"/>
        </w:trPr>
        <w:tc>
          <w:tcPr>
            <w:tcW w:w="2342" w:type="dxa"/>
            <w:vMerge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64" w:type="dxa"/>
            <w:gridSpan w:val="6"/>
            <w:shd w:val="clear" w:color="auto" w:fill="F7CAAC" w:themeFill="accent2" w:themeFillTint="66"/>
            <w:vAlign w:val="center"/>
          </w:tcPr>
          <w:p w:rsidR="00323EF0" w:rsidRDefault="00323EF0" w:rsidP="00281E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C</w:t>
            </w:r>
            <w:r>
              <w:rPr>
                <w:rFonts w:ascii="黑体" w:eastAsia="黑体" w:hAnsi="黑体" w:cs="宋体"/>
                <w:b/>
                <w:bCs/>
                <w:color w:val="3F3F76"/>
                <w:kern w:val="0"/>
                <w:sz w:val="22"/>
              </w:rPr>
              <w:t>IM</w:t>
            </w:r>
            <w:r>
              <w:rPr>
                <w:rFonts w:ascii="黑体" w:eastAsia="黑体" w:hAnsi="黑体" w:cs="宋体" w:hint="eastAsia"/>
                <w:b/>
                <w:bCs/>
                <w:color w:val="3F3F76"/>
                <w:kern w:val="0"/>
                <w:sz w:val="22"/>
              </w:rPr>
              <w:t>应用（4）</w:t>
            </w:r>
          </w:p>
        </w:tc>
      </w:tr>
      <w:tr w:rsidR="00323EF0" w:rsidTr="00281E32">
        <w:trPr>
          <w:trHeight w:val="1611"/>
        </w:trPr>
        <w:tc>
          <w:tcPr>
            <w:tcW w:w="2342" w:type="dxa"/>
            <w:vMerge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64" w:type="dxa"/>
            <w:gridSpan w:val="6"/>
            <w:shd w:val="clear" w:color="auto" w:fill="auto"/>
            <w:vAlign w:val="center"/>
          </w:tcPr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560F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支持BIM模型数据格式（Revit，Bentley，Tekla，Catia等）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1分</w:t>
            </w:r>
          </w:p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560F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具备BIM模型轻量化转换和加载能力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560F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CIM数据库的建库、更新和数据编辑维护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  <w:p w:rsidR="00323EF0" w:rsidRDefault="00323EF0" w:rsidP="00281E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23EF0" w:rsidRPr="00900198" w:rsidRDefault="00323EF0" w:rsidP="00323EF0">
      <w:pPr>
        <w:spacing w:line="360" w:lineRule="auto"/>
        <w:jc w:val="left"/>
        <w:rPr>
          <w:rFonts w:ascii="仿宋" w:eastAsia="仿宋" w:hAnsi="仿宋"/>
          <w:sz w:val="36"/>
          <w:szCs w:val="36"/>
        </w:rPr>
      </w:pPr>
    </w:p>
    <w:p w:rsidR="002B4536" w:rsidRPr="00323EF0" w:rsidRDefault="00665078">
      <w:bookmarkStart w:id="0" w:name="_GoBack"/>
      <w:bookmarkEnd w:id="0"/>
    </w:p>
    <w:sectPr w:rsidR="002B4536" w:rsidRPr="00323E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78" w:rsidRDefault="00665078" w:rsidP="00323EF0">
      <w:r>
        <w:separator/>
      </w:r>
    </w:p>
  </w:endnote>
  <w:endnote w:type="continuationSeparator" w:id="0">
    <w:p w:rsidR="00665078" w:rsidRDefault="00665078" w:rsidP="0032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78" w:rsidRDefault="00665078" w:rsidP="00323EF0">
      <w:r>
        <w:separator/>
      </w:r>
    </w:p>
  </w:footnote>
  <w:footnote w:type="continuationSeparator" w:id="0">
    <w:p w:rsidR="00665078" w:rsidRDefault="00665078" w:rsidP="00323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CB"/>
    <w:rsid w:val="001829CB"/>
    <w:rsid w:val="00323EF0"/>
    <w:rsid w:val="005C35F2"/>
    <w:rsid w:val="00665078"/>
    <w:rsid w:val="0078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FD68C7-DCBB-4FD2-945C-93E99AAF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E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E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杨璐宏</dc:creator>
  <cp:keywords/>
  <dc:description/>
  <cp:lastModifiedBy>杨璐宏</cp:lastModifiedBy>
  <cp:revision>2</cp:revision>
  <dcterms:created xsi:type="dcterms:W3CDTF">2021-04-21T09:06:00Z</dcterms:created>
  <dcterms:modified xsi:type="dcterms:W3CDTF">2021-04-21T09:06:00Z</dcterms:modified>
</cp:coreProperties>
</file>