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公示意见表</w:t>
      </w:r>
      <w:bookmarkEnd w:id="0"/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32"/>
        <w:gridCol w:w="1500"/>
        <w:gridCol w:w="1471"/>
        <w:gridCol w:w="849"/>
        <w:gridCol w:w="3133"/>
        <w:gridCol w:w="4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原有业务范围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拟批准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增加</w:t>
            </w:r>
            <w:r>
              <w:rPr>
                <w:rFonts w:hint="eastAsia"/>
                <w:b/>
                <w:sz w:val="28"/>
                <w:szCs w:val="28"/>
              </w:rPr>
              <w:t>业务范围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</w:trPr>
        <w:tc>
          <w:tcPr>
            <w:tcW w:w="79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象山县水利建筑设计院有限公司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浙江省宁波市象山县丹东街道丹阳路558号财富商务中心13楼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朱颂伟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增项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line="300" w:lineRule="exact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丁级：工程测量：控制测量(等级以外。)、地形测量(1：500比例尺，10平方公里以下；1：1000比例尺，15平方公里以下；1：2000比例尺，20平方公里以下。)、规划测量(总建筑面积20万平方米以下；国家重点建设工程不得承担。)、建筑工程测量(7层以下的住宅、高度24m以下的非住宅性质的民用建筑。)、市政工程测量(局部市政工程。)、水利工程测量(小型水利水电工程。)、线路与桥隧测量(100km以下的线路。不得承担桥隧测量。不得承担城市轨道交通项目。)、矿山测量(局部矿山测量、巷道测量。)；不动产测绘：地籍测绘(日常地籍调查及乡镇级以下地籍总调查中的地籍测绘。)。***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丁级：工程测量：地下管线测量(管线长度100km以下。)。***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F19F2"/>
    <w:rsid w:val="23FF1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2021-03-25T01:34:00Z</dcterms:created>
  <dc:creator>可可西里</dc:creator>
  <cp:lastModifiedBy>可可西里</cp:lastModifiedBy>
  <dcterms:modified xsi:type="dcterms:W3CDTF">2021-03-25T01:37:47Z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