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附件：公示意见表 </w:t>
      </w:r>
    </w:p>
    <w:tbl>
      <w:tblPr>
        <w:tblStyle w:val="2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"/>
        <w:gridCol w:w="1432"/>
        <w:gridCol w:w="1500"/>
        <w:gridCol w:w="1471"/>
        <w:gridCol w:w="849"/>
        <w:gridCol w:w="3928"/>
        <w:gridCol w:w="36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432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单位名称</w:t>
            </w:r>
          </w:p>
        </w:tc>
        <w:tc>
          <w:tcPr>
            <w:tcW w:w="150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单位地址</w:t>
            </w:r>
          </w:p>
        </w:tc>
        <w:tc>
          <w:tcPr>
            <w:tcW w:w="1471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法人代表</w:t>
            </w:r>
          </w:p>
        </w:tc>
        <w:tc>
          <w:tcPr>
            <w:tcW w:w="849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类型</w:t>
            </w:r>
          </w:p>
        </w:tc>
        <w:tc>
          <w:tcPr>
            <w:tcW w:w="3928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原有业务范围</w:t>
            </w:r>
          </w:p>
        </w:tc>
        <w:tc>
          <w:tcPr>
            <w:tcW w:w="360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拟批准</w:t>
            </w: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>增加</w:t>
            </w:r>
            <w:r>
              <w:rPr>
                <w:rFonts w:hint="eastAsia"/>
                <w:b/>
                <w:sz w:val="28"/>
                <w:szCs w:val="28"/>
              </w:rPr>
              <w:t>业务范围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0" w:hRule="atLeast"/>
        </w:trPr>
        <w:tc>
          <w:tcPr>
            <w:tcW w:w="795" w:type="dxa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432" w:type="dxa"/>
            <w:noWrap w:val="0"/>
            <w:vAlign w:val="top"/>
          </w:tcPr>
          <w:p>
            <w:pPr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浙江华展工程研究设计院有限公司</w:t>
            </w:r>
          </w:p>
        </w:tc>
        <w:tc>
          <w:tcPr>
            <w:tcW w:w="1500" w:type="dxa"/>
            <w:noWrap w:val="0"/>
            <w:vAlign w:val="top"/>
          </w:tcPr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浙江省宁波市海曙区新典路496号</w:t>
            </w:r>
          </w:p>
        </w:tc>
        <w:tc>
          <w:tcPr>
            <w:tcW w:w="1471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何国平</w:t>
            </w:r>
          </w:p>
        </w:tc>
        <w:tc>
          <w:tcPr>
            <w:tcW w:w="849" w:type="dxa"/>
            <w:noWrap w:val="0"/>
            <w:vAlign w:val="top"/>
          </w:tcPr>
          <w:p>
            <w:pPr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资质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增项</w:t>
            </w:r>
          </w:p>
        </w:tc>
        <w:tc>
          <w:tcPr>
            <w:tcW w:w="3928" w:type="dxa"/>
            <w:noWrap w:val="0"/>
            <w:vAlign w:val="top"/>
          </w:tcPr>
          <w:p>
            <w:pPr>
              <w:spacing w:line="300" w:lineRule="exact"/>
              <w:rPr>
                <w:rFonts w:hint="eastAsia" w:eastAsia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丙级：工程测量：控制测量(四等以下。)、地形测量(1：500比例尺，15平方公里以下；1：1000比例尺，20平方公里以下；1：2000比例尺，30平方公里以下；小于1：5000比例尺，60平方公里以下。)、规划测量(总建筑面积30万平方米以下；国家重点建设工程不得承担。)、建筑工程测量(30层以下的住宅、高度70m以下的非住宅性质的民用建筑。)、变形形变与精密测量(不得承担精密工程测量。建筑面积在2万平方米以下且高度在50m以下的建筑。不得承担铁路、高速公路的桥隧及城市轨道交通项目。)、市政工程测量(大中等城市一般道路、小城市道路。)、线路与桥隧测量(200km以下的线路，多孔跨径总长在30m以下的桥梁，3km以下的隧道。不得承担铁路、高速公路的桥隧及城市轨道交通项目。)、矿山测量(矿区控制面积100平方公里以下。)。***</w:t>
            </w:r>
          </w:p>
        </w:tc>
        <w:tc>
          <w:tcPr>
            <w:tcW w:w="3600" w:type="dxa"/>
            <w:noWrap w:val="0"/>
            <w:vAlign w:val="top"/>
          </w:tcPr>
          <w:p>
            <w:pPr>
              <w:spacing w:line="300" w:lineRule="exact"/>
              <w:rPr>
                <w:rFonts w:hint="eastAsia" w:ascii="宋体" w:hAnsi="宋体"/>
                <w:sz w:val="24"/>
                <w:szCs w:val="24"/>
                <w:shd w:val="clear" w:color="FFFFFF" w:fill="D9D9D9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丙级：工程测量：地下管线测量(管线长度200km以下。)；不动产测绘：地籍测绘(日常地籍调查及县级以下地籍总调查中的地籍测绘。)、房产测绘(规划许可证载单栋建筑面积5万平方米以下；单个合同标的不超过建筑面积100万平方米。</w:t>
            </w:r>
            <w:bookmarkStart w:id="0" w:name="_GoBack"/>
            <w:bookmarkEnd w:id="0"/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)。***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90586F"/>
    <w:rsid w:val="5090586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2021-05-08T07:01:00Z</dcterms:created>
  <dc:creator>可可西里</dc:creator>
  <cp:lastModifiedBy>可可西里</cp:lastModifiedBy>
  <dcterms:modified xsi:type="dcterms:W3CDTF">2021-05-08T07:04:50Z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C1267F01104346F499A15E9203492E7A</vt:lpwstr>
  </property>
</Properties>
</file>